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51" w:rsidRPr="00FF71B9" w:rsidRDefault="000C2F51" w:rsidP="002356E9">
      <w:pPr>
        <w:tabs>
          <w:tab w:val="num" w:pos="142"/>
        </w:tabs>
        <w:spacing w:after="0"/>
        <w:jc w:val="center"/>
        <w:rPr>
          <w:rFonts w:ascii="Arial" w:hAnsi="Arial" w:cs="Arial"/>
          <w:b/>
        </w:rPr>
      </w:pPr>
      <w:bookmarkStart w:id="0" w:name="_GoBack"/>
      <w:r w:rsidRPr="00FF71B9">
        <w:rPr>
          <w:rFonts w:ascii="Arial" w:hAnsi="Arial" w:cs="Arial"/>
          <w:b/>
        </w:rPr>
        <w:t>Wymagania dotyczące wskaźnik</w:t>
      </w:r>
      <w:r w:rsidR="0013118E" w:rsidRPr="00FF71B9">
        <w:rPr>
          <w:rFonts w:ascii="Arial" w:hAnsi="Arial" w:cs="Arial"/>
          <w:b/>
        </w:rPr>
        <w:t>ów</w:t>
      </w:r>
      <w:r w:rsidRPr="00FF71B9">
        <w:rPr>
          <w:rFonts w:ascii="Arial" w:hAnsi="Arial" w:cs="Arial"/>
          <w:b/>
        </w:rPr>
        <w:t xml:space="preserve"> jakości </w:t>
      </w:r>
      <w:r w:rsidR="009D22B6" w:rsidRPr="00FF71B9">
        <w:rPr>
          <w:rFonts w:ascii="Arial" w:hAnsi="Arial" w:cs="Arial"/>
          <w:b/>
        </w:rPr>
        <w:t xml:space="preserve">dostawy </w:t>
      </w:r>
      <w:r w:rsidRPr="00FF71B9">
        <w:rPr>
          <w:rFonts w:ascii="Arial" w:hAnsi="Arial" w:cs="Arial"/>
          <w:b/>
        </w:rPr>
        <w:t xml:space="preserve">energii </w:t>
      </w:r>
      <w:r w:rsidR="00274AB7" w:rsidRPr="00FF71B9">
        <w:rPr>
          <w:rFonts w:ascii="Arial" w:hAnsi="Arial" w:cs="Arial"/>
          <w:b/>
        </w:rPr>
        <w:t xml:space="preserve">elektrycznej </w:t>
      </w:r>
      <w:r w:rsidR="00274AB7" w:rsidRPr="00FF71B9">
        <w:rPr>
          <w:rFonts w:ascii="Arial" w:hAnsi="Arial" w:cs="Arial"/>
          <w:b/>
        </w:rPr>
        <w:br/>
      </w:r>
      <w:r w:rsidRPr="00FF71B9">
        <w:rPr>
          <w:rFonts w:ascii="Arial" w:hAnsi="Arial" w:cs="Arial"/>
          <w:b/>
        </w:rPr>
        <w:t xml:space="preserve">dla bezpośrednich 1-fazowych  </w:t>
      </w:r>
      <w:r w:rsidR="00274AB7" w:rsidRPr="00FF71B9">
        <w:rPr>
          <w:rFonts w:ascii="Arial" w:hAnsi="Arial" w:cs="Arial"/>
          <w:b/>
        </w:rPr>
        <w:t xml:space="preserve">i </w:t>
      </w:r>
      <w:r w:rsidRPr="00FF71B9">
        <w:rPr>
          <w:rFonts w:ascii="Arial" w:hAnsi="Arial" w:cs="Arial"/>
          <w:b/>
        </w:rPr>
        <w:t>3-fazowych</w:t>
      </w:r>
      <w:r w:rsidR="00274AB7" w:rsidRPr="00FF71B9">
        <w:rPr>
          <w:rFonts w:ascii="Arial" w:hAnsi="Arial" w:cs="Arial"/>
          <w:b/>
        </w:rPr>
        <w:br/>
      </w:r>
      <w:r w:rsidRPr="00FF71B9">
        <w:rPr>
          <w:rFonts w:ascii="Arial" w:hAnsi="Arial" w:cs="Arial"/>
          <w:b/>
        </w:rPr>
        <w:t>oraz półpośrednich</w:t>
      </w:r>
      <w:r w:rsidR="0013118E" w:rsidRPr="00FF71B9">
        <w:t xml:space="preserve"> </w:t>
      </w:r>
      <w:r w:rsidR="0013118E" w:rsidRPr="00FF71B9">
        <w:rPr>
          <w:rFonts w:ascii="Arial" w:hAnsi="Arial" w:cs="Arial"/>
          <w:b/>
        </w:rPr>
        <w:t>granicznych</w:t>
      </w:r>
      <w:r w:rsidR="0013118E" w:rsidRPr="00FF71B9">
        <w:rPr>
          <w:b/>
        </w:rPr>
        <w:t xml:space="preserve"> </w:t>
      </w:r>
      <w:r w:rsidR="0013118E" w:rsidRPr="00FF71B9">
        <w:rPr>
          <w:rFonts w:ascii="Arial" w:hAnsi="Arial" w:cs="Arial"/>
          <w:b/>
        </w:rPr>
        <w:t>liczników AMI</w:t>
      </w:r>
    </w:p>
    <w:p w:rsidR="002356E9" w:rsidRPr="00FF71B9" w:rsidRDefault="002356E9" w:rsidP="002356E9">
      <w:pPr>
        <w:tabs>
          <w:tab w:val="num" w:pos="142"/>
        </w:tabs>
        <w:spacing w:after="0"/>
        <w:rPr>
          <w:rFonts w:ascii="Arial" w:hAnsi="Arial" w:cs="Arial"/>
          <w:b/>
        </w:rPr>
      </w:pPr>
    </w:p>
    <w:p w:rsidR="003C2838" w:rsidRPr="00FF71B9" w:rsidRDefault="002561BD" w:rsidP="002356E9">
      <w:pPr>
        <w:pStyle w:val="Akapitzlist"/>
        <w:numPr>
          <w:ilvl w:val="1"/>
          <w:numId w:val="5"/>
        </w:numPr>
        <w:tabs>
          <w:tab w:val="left" w:pos="709"/>
        </w:tabs>
        <w:spacing w:after="0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Wymagania ogólne</w:t>
      </w:r>
    </w:p>
    <w:p w:rsidR="003C2838" w:rsidRPr="00FF71B9" w:rsidRDefault="000C2F51" w:rsidP="002356E9">
      <w:pPr>
        <w:pStyle w:val="Akapitzlist"/>
        <w:numPr>
          <w:ilvl w:val="1"/>
          <w:numId w:val="6"/>
        </w:numPr>
        <w:tabs>
          <w:tab w:val="left" w:pos="709"/>
        </w:tabs>
        <w:spacing w:after="0"/>
        <w:ind w:left="993" w:hanging="502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Zadaniem licznika</w:t>
      </w:r>
      <w:r w:rsidR="00F14868" w:rsidRPr="00FF71B9">
        <w:rPr>
          <w:rFonts w:ascii="Arial" w:hAnsi="Arial" w:cs="Arial"/>
        </w:rPr>
        <w:t xml:space="preserve"> AMI</w:t>
      </w:r>
      <w:r w:rsidRPr="00FF71B9">
        <w:rPr>
          <w:rFonts w:ascii="Arial" w:hAnsi="Arial" w:cs="Arial"/>
        </w:rPr>
        <w:t xml:space="preserve">, w zakresie </w:t>
      </w:r>
      <w:r w:rsidR="00F14868" w:rsidRPr="00FF71B9">
        <w:rPr>
          <w:rFonts w:ascii="Arial" w:hAnsi="Arial" w:cs="Arial"/>
        </w:rPr>
        <w:t xml:space="preserve">wybranych pomiarów i obliczeń wskaźników </w:t>
      </w:r>
      <w:r w:rsidRPr="00FF71B9">
        <w:rPr>
          <w:rFonts w:ascii="Arial" w:hAnsi="Arial" w:cs="Arial"/>
        </w:rPr>
        <w:t xml:space="preserve">jakości </w:t>
      </w:r>
      <w:r w:rsidR="009D22B6" w:rsidRPr="00FF71B9">
        <w:rPr>
          <w:rFonts w:ascii="Arial" w:hAnsi="Arial" w:cs="Arial"/>
        </w:rPr>
        <w:t xml:space="preserve">dostawy </w:t>
      </w:r>
      <w:r w:rsidRPr="00FF71B9">
        <w:rPr>
          <w:rFonts w:ascii="Arial" w:hAnsi="Arial" w:cs="Arial"/>
        </w:rPr>
        <w:t>energii</w:t>
      </w:r>
      <w:r w:rsidR="00F14868" w:rsidRPr="00FF71B9">
        <w:rPr>
          <w:rFonts w:ascii="Arial" w:hAnsi="Arial" w:cs="Arial"/>
        </w:rPr>
        <w:t xml:space="preserve"> elektrycznej</w:t>
      </w:r>
      <w:r w:rsidRPr="00FF71B9">
        <w:rPr>
          <w:rFonts w:ascii="Arial" w:hAnsi="Arial" w:cs="Arial"/>
        </w:rPr>
        <w:t xml:space="preserve">, jest wskazanie </w:t>
      </w:r>
      <w:r w:rsidR="009D22B6" w:rsidRPr="00FF71B9">
        <w:rPr>
          <w:rFonts w:ascii="Arial" w:hAnsi="Arial" w:cs="Arial"/>
        </w:rPr>
        <w:t xml:space="preserve">wystąpienia </w:t>
      </w:r>
      <w:r w:rsidR="00F14868" w:rsidRPr="00FF71B9">
        <w:rPr>
          <w:rFonts w:ascii="Arial" w:hAnsi="Arial" w:cs="Arial"/>
        </w:rPr>
        <w:t>nie</w:t>
      </w:r>
      <w:r w:rsidR="0000022A" w:rsidRPr="00FF71B9">
        <w:rPr>
          <w:rFonts w:ascii="Arial" w:hAnsi="Arial" w:cs="Arial"/>
        </w:rPr>
        <w:t>prawidłowości</w:t>
      </w:r>
      <w:r w:rsidR="00F14868" w:rsidRPr="00FF71B9">
        <w:rPr>
          <w:rFonts w:ascii="Arial" w:hAnsi="Arial" w:cs="Arial"/>
        </w:rPr>
        <w:t xml:space="preserve"> </w:t>
      </w:r>
      <w:r w:rsidRPr="00FF71B9">
        <w:rPr>
          <w:rFonts w:ascii="Arial" w:hAnsi="Arial" w:cs="Arial"/>
        </w:rPr>
        <w:t xml:space="preserve">związanych z jakością </w:t>
      </w:r>
      <w:r w:rsidR="009D22B6" w:rsidRPr="00FF71B9">
        <w:rPr>
          <w:rFonts w:ascii="Arial" w:hAnsi="Arial" w:cs="Arial"/>
        </w:rPr>
        <w:t xml:space="preserve">dostawy </w:t>
      </w:r>
      <w:r w:rsidRPr="00FF71B9">
        <w:rPr>
          <w:rFonts w:ascii="Arial" w:hAnsi="Arial" w:cs="Arial"/>
        </w:rPr>
        <w:t xml:space="preserve">energii </w:t>
      </w:r>
      <w:r w:rsidR="00F14868" w:rsidRPr="00FF71B9">
        <w:rPr>
          <w:rFonts w:ascii="Arial" w:hAnsi="Arial" w:cs="Arial"/>
        </w:rPr>
        <w:t xml:space="preserve">elektrycznej </w:t>
      </w:r>
      <w:r w:rsidRPr="00FF71B9">
        <w:rPr>
          <w:rFonts w:ascii="Arial" w:hAnsi="Arial" w:cs="Arial"/>
        </w:rPr>
        <w:t xml:space="preserve">do </w:t>
      </w:r>
      <w:r w:rsidR="00F14868" w:rsidRPr="00FF71B9">
        <w:rPr>
          <w:rFonts w:ascii="Arial" w:hAnsi="Arial" w:cs="Arial"/>
        </w:rPr>
        <w:t xml:space="preserve">klienta końcowego </w:t>
      </w:r>
      <w:r w:rsidRPr="00FF71B9">
        <w:rPr>
          <w:rFonts w:ascii="Arial" w:hAnsi="Arial" w:cs="Arial"/>
        </w:rPr>
        <w:t xml:space="preserve">oraz ich zwymiarowanie w zakresie przedstawionym poniżej. Licznik </w:t>
      </w:r>
      <w:r w:rsidR="00F14868" w:rsidRPr="00FF71B9">
        <w:rPr>
          <w:rFonts w:ascii="Arial" w:hAnsi="Arial" w:cs="Arial"/>
        </w:rPr>
        <w:t xml:space="preserve">AMI </w:t>
      </w:r>
      <w:r w:rsidRPr="00FF71B9">
        <w:rPr>
          <w:rFonts w:ascii="Arial" w:hAnsi="Arial" w:cs="Arial"/>
        </w:rPr>
        <w:t xml:space="preserve">nie pełni funkcji analizatora </w:t>
      </w:r>
      <w:r w:rsidR="00F14868" w:rsidRPr="00FF71B9">
        <w:rPr>
          <w:rFonts w:ascii="Arial" w:hAnsi="Arial" w:cs="Arial"/>
        </w:rPr>
        <w:t xml:space="preserve">jakości </w:t>
      </w:r>
      <w:r w:rsidR="009D22B6" w:rsidRPr="00FF71B9">
        <w:rPr>
          <w:rFonts w:ascii="Arial" w:hAnsi="Arial" w:cs="Arial"/>
        </w:rPr>
        <w:t xml:space="preserve">dostawy </w:t>
      </w:r>
      <w:r w:rsidR="00F14868" w:rsidRPr="00FF71B9">
        <w:rPr>
          <w:rFonts w:ascii="Arial" w:hAnsi="Arial" w:cs="Arial"/>
        </w:rPr>
        <w:t>energii elektrycznej</w:t>
      </w:r>
      <w:r w:rsidR="00F11E08" w:rsidRPr="00FF71B9">
        <w:rPr>
          <w:rFonts w:ascii="Arial" w:hAnsi="Arial" w:cs="Arial"/>
        </w:rPr>
        <w:t>.</w:t>
      </w:r>
    </w:p>
    <w:p w:rsidR="00FA5596" w:rsidRPr="00FF71B9" w:rsidRDefault="000C2F51" w:rsidP="006411CD">
      <w:pPr>
        <w:pStyle w:val="Akapitzlist"/>
        <w:numPr>
          <w:ilvl w:val="1"/>
          <w:numId w:val="6"/>
        </w:numPr>
        <w:tabs>
          <w:tab w:val="left" w:pos="709"/>
        </w:tabs>
        <w:spacing w:after="0"/>
        <w:ind w:left="993" w:hanging="426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Komplet </w:t>
      </w:r>
      <w:r w:rsidR="00D541EA" w:rsidRPr="00FF71B9">
        <w:rPr>
          <w:rFonts w:ascii="Arial" w:hAnsi="Arial" w:cs="Arial"/>
        </w:rPr>
        <w:t xml:space="preserve">pomiarów </w:t>
      </w:r>
      <w:r w:rsidR="00A16E8A" w:rsidRPr="00FF71B9">
        <w:rPr>
          <w:rFonts w:ascii="Arial" w:hAnsi="Arial" w:cs="Arial"/>
        </w:rPr>
        <w:t xml:space="preserve">wskaźników </w:t>
      </w:r>
      <w:r w:rsidRPr="00FF71B9">
        <w:rPr>
          <w:rFonts w:ascii="Arial" w:hAnsi="Arial" w:cs="Arial"/>
        </w:rPr>
        <w:t xml:space="preserve">jakości </w:t>
      </w:r>
      <w:r w:rsidR="0000022A" w:rsidRPr="00FF71B9">
        <w:rPr>
          <w:rFonts w:ascii="Arial" w:hAnsi="Arial" w:cs="Arial"/>
        </w:rPr>
        <w:t xml:space="preserve">dostawy </w:t>
      </w:r>
      <w:r w:rsidRPr="00FF71B9">
        <w:rPr>
          <w:rFonts w:ascii="Arial" w:hAnsi="Arial" w:cs="Arial"/>
        </w:rPr>
        <w:t xml:space="preserve">energii </w:t>
      </w:r>
      <w:r w:rsidR="00F14868" w:rsidRPr="00FF71B9">
        <w:rPr>
          <w:rFonts w:ascii="Arial" w:hAnsi="Arial" w:cs="Arial"/>
        </w:rPr>
        <w:t>elektrycznej</w:t>
      </w:r>
      <w:r w:rsidR="0000022A" w:rsidRPr="00FF71B9">
        <w:rPr>
          <w:rFonts w:ascii="Arial" w:hAnsi="Arial" w:cs="Arial"/>
        </w:rPr>
        <w:t xml:space="preserve"> </w:t>
      </w:r>
      <w:r w:rsidR="00274AB7" w:rsidRPr="00FF71B9">
        <w:rPr>
          <w:rFonts w:ascii="Arial" w:hAnsi="Arial" w:cs="Arial"/>
        </w:rPr>
        <w:t>(</w:t>
      </w:r>
      <w:r w:rsidR="0017444B" w:rsidRPr="00FF71B9">
        <w:rPr>
          <w:rFonts w:ascii="Arial" w:hAnsi="Arial" w:cs="Arial"/>
        </w:rPr>
        <w:t>zwanych</w:t>
      </w:r>
      <w:r w:rsidR="00FA5596" w:rsidRPr="00FF71B9">
        <w:rPr>
          <w:rFonts w:ascii="Arial" w:hAnsi="Arial" w:cs="Arial"/>
        </w:rPr>
        <w:t xml:space="preserve"> dalej „</w:t>
      </w:r>
      <w:r w:rsidR="009B7711" w:rsidRPr="00FF71B9">
        <w:rPr>
          <w:rFonts w:ascii="Arial" w:hAnsi="Arial" w:cs="Arial"/>
        </w:rPr>
        <w:t>W1</w:t>
      </w:r>
      <w:r w:rsidR="00274AB7" w:rsidRPr="00FF71B9">
        <w:rPr>
          <w:rFonts w:ascii="Arial" w:hAnsi="Arial" w:cs="Arial"/>
        </w:rPr>
        <w:t>-</w:t>
      </w:r>
      <w:r w:rsidR="00A32BD1" w:rsidRPr="00FF71B9">
        <w:rPr>
          <w:rFonts w:ascii="Arial" w:hAnsi="Arial" w:cs="Arial"/>
        </w:rPr>
        <w:t>W</w:t>
      </w:r>
      <w:r w:rsidR="00E8205E" w:rsidRPr="00FF71B9">
        <w:rPr>
          <w:rFonts w:ascii="Arial" w:hAnsi="Arial" w:cs="Arial"/>
        </w:rPr>
        <w:t>5</w:t>
      </w:r>
      <w:r w:rsidR="00FA5596" w:rsidRPr="00FF71B9">
        <w:rPr>
          <w:rFonts w:ascii="Arial" w:hAnsi="Arial" w:cs="Arial"/>
        </w:rPr>
        <w:t>”)</w:t>
      </w:r>
      <w:r w:rsidR="00A32BD1" w:rsidRPr="00FF71B9">
        <w:rPr>
          <w:rFonts w:ascii="Arial" w:hAnsi="Arial" w:cs="Arial"/>
        </w:rPr>
        <w:t xml:space="preserve"> </w:t>
      </w:r>
      <w:r w:rsidR="0000022A" w:rsidRPr="00FF71B9">
        <w:rPr>
          <w:rFonts w:ascii="Arial" w:hAnsi="Arial" w:cs="Arial"/>
        </w:rPr>
        <w:t>opisanych</w:t>
      </w:r>
      <w:r w:rsidR="00A32BD1" w:rsidRPr="00FF71B9">
        <w:rPr>
          <w:rFonts w:ascii="Arial" w:hAnsi="Arial" w:cs="Arial"/>
        </w:rPr>
        <w:t xml:space="preserve"> </w:t>
      </w:r>
      <w:r w:rsidR="0000022A" w:rsidRPr="00FF71B9">
        <w:rPr>
          <w:rFonts w:ascii="Arial" w:hAnsi="Arial" w:cs="Arial"/>
        </w:rPr>
        <w:t xml:space="preserve">w punkcie 2 </w:t>
      </w:r>
      <w:r w:rsidRPr="00FF71B9">
        <w:rPr>
          <w:rFonts w:ascii="Arial" w:hAnsi="Arial" w:cs="Arial"/>
        </w:rPr>
        <w:t>b</w:t>
      </w:r>
      <w:r w:rsidR="0015230F" w:rsidRPr="00FF71B9">
        <w:rPr>
          <w:rFonts w:ascii="Arial" w:hAnsi="Arial" w:cs="Arial"/>
        </w:rPr>
        <w:t>ędzie</w:t>
      </w:r>
      <w:r w:rsidRPr="00FF71B9">
        <w:rPr>
          <w:rFonts w:ascii="Arial" w:hAnsi="Arial" w:cs="Arial"/>
        </w:rPr>
        <w:t xml:space="preserve"> prze</w:t>
      </w:r>
      <w:r w:rsidR="0000022A" w:rsidRPr="00FF71B9">
        <w:rPr>
          <w:rFonts w:ascii="Arial" w:hAnsi="Arial" w:cs="Arial"/>
        </w:rPr>
        <w:t>syłany</w:t>
      </w:r>
      <w:r w:rsidR="00A16E8A" w:rsidRPr="00FF71B9">
        <w:rPr>
          <w:rFonts w:ascii="Arial" w:hAnsi="Arial" w:cs="Arial"/>
        </w:rPr>
        <w:t xml:space="preserve"> </w:t>
      </w:r>
      <w:r w:rsidRPr="00FF71B9">
        <w:rPr>
          <w:rFonts w:ascii="Arial" w:hAnsi="Arial" w:cs="Arial"/>
        </w:rPr>
        <w:t>do Systemu Centralnego</w:t>
      </w:r>
      <w:r w:rsidR="00A66D32" w:rsidRPr="00FF71B9">
        <w:rPr>
          <w:rFonts w:ascii="Arial" w:hAnsi="Arial" w:cs="Arial"/>
        </w:rPr>
        <w:t xml:space="preserve">. </w:t>
      </w:r>
      <w:r w:rsidR="0000022A" w:rsidRPr="00FF71B9">
        <w:rPr>
          <w:rFonts w:ascii="Arial" w:hAnsi="Arial" w:cs="Arial"/>
        </w:rPr>
        <w:t>Transmisja</w:t>
      </w:r>
      <w:r w:rsidR="005A490A" w:rsidRPr="00FF71B9">
        <w:rPr>
          <w:rFonts w:ascii="Arial" w:hAnsi="Arial" w:cs="Arial"/>
        </w:rPr>
        <w:t xml:space="preserve"> wskaźników</w:t>
      </w:r>
      <w:r w:rsidR="0000022A" w:rsidRPr="00FF71B9">
        <w:rPr>
          <w:rFonts w:ascii="Arial" w:hAnsi="Arial" w:cs="Arial"/>
        </w:rPr>
        <w:t xml:space="preserve"> </w:t>
      </w:r>
      <w:r w:rsidR="009B7711" w:rsidRPr="00FF71B9">
        <w:rPr>
          <w:rFonts w:ascii="Arial" w:hAnsi="Arial" w:cs="Arial"/>
        </w:rPr>
        <w:t>W1</w:t>
      </w:r>
      <w:r w:rsidR="00274AB7" w:rsidRPr="00FF71B9">
        <w:rPr>
          <w:rFonts w:ascii="Arial" w:hAnsi="Arial" w:cs="Arial"/>
        </w:rPr>
        <w:t>-</w:t>
      </w:r>
      <w:r w:rsidR="00FA5596" w:rsidRPr="00FF71B9">
        <w:rPr>
          <w:rFonts w:ascii="Arial" w:hAnsi="Arial" w:cs="Arial"/>
        </w:rPr>
        <w:t>W</w:t>
      </w:r>
      <w:r w:rsidR="00E8205E" w:rsidRPr="00FF71B9">
        <w:rPr>
          <w:rFonts w:ascii="Arial" w:hAnsi="Arial" w:cs="Arial"/>
        </w:rPr>
        <w:t>5</w:t>
      </w:r>
      <w:r w:rsidR="00FA5596" w:rsidRPr="00FF71B9">
        <w:rPr>
          <w:rFonts w:ascii="Arial" w:hAnsi="Arial" w:cs="Arial"/>
        </w:rPr>
        <w:t xml:space="preserve"> </w:t>
      </w:r>
      <w:r w:rsidR="005A490A" w:rsidRPr="00FF71B9">
        <w:rPr>
          <w:rFonts w:ascii="Arial" w:hAnsi="Arial" w:cs="Arial"/>
        </w:rPr>
        <w:t xml:space="preserve">może się </w:t>
      </w:r>
      <w:r w:rsidR="00A66D32" w:rsidRPr="00FF71B9">
        <w:rPr>
          <w:rFonts w:ascii="Arial" w:hAnsi="Arial" w:cs="Arial"/>
        </w:rPr>
        <w:t xml:space="preserve">odbywać w </w:t>
      </w:r>
      <w:r w:rsidR="005A490A" w:rsidRPr="00FF71B9">
        <w:rPr>
          <w:rFonts w:ascii="Arial" w:hAnsi="Arial" w:cs="Arial"/>
        </w:rPr>
        <w:t>dwóch trybach</w:t>
      </w:r>
      <w:r w:rsidR="009B7711" w:rsidRPr="00FF71B9">
        <w:rPr>
          <w:rFonts w:ascii="Arial" w:hAnsi="Arial" w:cs="Arial"/>
        </w:rPr>
        <w:t>:</w:t>
      </w:r>
    </w:p>
    <w:p w:rsidR="00FA5596" w:rsidRPr="00FF71B9" w:rsidRDefault="00A66D32" w:rsidP="00FA5596">
      <w:pPr>
        <w:pStyle w:val="Akapitzlist"/>
        <w:numPr>
          <w:ilvl w:val="0"/>
          <w:numId w:val="32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sesyjnym</w:t>
      </w:r>
      <w:r w:rsidR="005A490A" w:rsidRPr="00FF71B9">
        <w:rPr>
          <w:rFonts w:ascii="Arial" w:hAnsi="Arial" w:cs="Arial"/>
        </w:rPr>
        <w:t xml:space="preserve"> </w:t>
      </w:r>
      <w:r w:rsidR="00FA5596" w:rsidRPr="00FF71B9">
        <w:rPr>
          <w:rFonts w:ascii="Arial" w:hAnsi="Arial" w:cs="Arial"/>
        </w:rPr>
        <w:t>zgodnie z</w:t>
      </w:r>
      <w:r w:rsidR="00A34DAE" w:rsidRPr="00FF71B9">
        <w:rPr>
          <w:rFonts w:ascii="Arial" w:hAnsi="Arial" w:cs="Arial"/>
        </w:rPr>
        <w:t xml:space="preserve"> za</w:t>
      </w:r>
      <w:r w:rsidR="005A490A" w:rsidRPr="00FF71B9">
        <w:rPr>
          <w:rFonts w:ascii="Arial" w:hAnsi="Arial" w:cs="Arial"/>
        </w:rPr>
        <w:t>da</w:t>
      </w:r>
      <w:r w:rsidR="00A34DAE" w:rsidRPr="00FF71B9">
        <w:rPr>
          <w:rFonts w:ascii="Arial" w:hAnsi="Arial" w:cs="Arial"/>
        </w:rPr>
        <w:t>nym</w:t>
      </w:r>
      <w:r w:rsidR="00FA5596" w:rsidRPr="00FF71B9">
        <w:rPr>
          <w:rFonts w:ascii="Arial" w:hAnsi="Arial" w:cs="Arial"/>
        </w:rPr>
        <w:t xml:space="preserve"> harmonogramem odczytowym</w:t>
      </w:r>
      <w:r w:rsidR="005A490A" w:rsidRPr="00FF71B9">
        <w:rPr>
          <w:rFonts w:ascii="Arial" w:hAnsi="Arial" w:cs="Arial"/>
        </w:rPr>
        <w:t>,</w:t>
      </w:r>
    </w:p>
    <w:p w:rsidR="005A490A" w:rsidRPr="00FF71B9" w:rsidRDefault="005A490A" w:rsidP="005A490A">
      <w:pPr>
        <w:pStyle w:val="Akapitzlist"/>
        <w:numPr>
          <w:ilvl w:val="0"/>
          <w:numId w:val="32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na żądanie </w:t>
      </w:r>
      <w:r w:rsidR="0051195A" w:rsidRPr="00FF71B9">
        <w:rPr>
          <w:rFonts w:ascii="Arial" w:hAnsi="Arial" w:cs="Arial"/>
        </w:rPr>
        <w:t>O</w:t>
      </w:r>
      <w:r w:rsidRPr="00FF71B9">
        <w:rPr>
          <w:rFonts w:ascii="Arial" w:hAnsi="Arial" w:cs="Arial"/>
        </w:rPr>
        <w:t xml:space="preserve">peratora Systemu </w:t>
      </w:r>
      <w:r w:rsidR="0051195A" w:rsidRPr="00FF71B9">
        <w:rPr>
          <w:rFonts w:ascii="Arial" w:hAnsi="Arial" w:cs="Arial"/>
        </w:rPr>
        <w:t>Dystrybucyjnego (OSD)</w:t>
      </w:r>
      <w:r w:rsidRPr="00FF71B9">
        <w:rPr>
          <w:rFonts w:ascii="Arial" w:hAnsi="Arial" w:cs="Arial"/>
        </w:rPr>
        <w:t>.</w:t>
      </w:r>
    </w:p>
    <w:p w:rsidR="005912C4" w:rsidRPr="00FF71B9" w:rsidRDefault="005912C4" w:rsidP="00FA5596">
      <w:pPr>
        <w:tabs>
          <w:tab w:val="left" w:pos="709"/>
        </w:tabs>
        <w:spacing w:after="0"/>
        <w:ind w:left="993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Na etapie parametryzacji licznika powinna istnieć możliwość:</w:t>
      </w:r>
    </w:p>
    <w:p w:rsidR="005912C4" w:rsidRPr="00FF71B9" w:rsidRDefault="0051195A" w:rsidP="005912C4">
      <w:pPr>
        <w:pStyle w:val="Akapitzlist"/>
        <w:numPr>
          <w:ilvl w:val="0"/>
          <w:numId w:val="33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aktywacji/</w:t>
      </w:r>
      <w:proofErr w:type="spellStart"/>
      <w:r w:rsidRPr="00FF71B9">
        <w:rPr>
          <w:rFonts w:ascii="Arial" w:hAnsi="Arial" w:cs="Arial"/>
        </w:rPr>
        <w:t>deaktywacji</w:t>
      </w:r>
      <w:proofErr w:type="spellEnd"/>
      <w:r w:rsidRPr="00FF71B9">
        <w:rPr>
          <w:rFonts w:ascii="Arial" w:hAnsi="Arial" w:cs="Arial"/>
        </w:rPr>
        <w:t xml:space="preserve"> </w:t>
      </w:r>
      <w:r w:rsidR="005912C4" w:rsidRPr="00FF71B9">
        <w:rPr>
          <w:rFonts w:ascii="Arial" w:hAnsi="Arial" w:cs="Arial"/>
        </w:rPr>
        <w:t>pomiaru i/lub transmisji wybranych wskaźników W1-W</w:t>
      </w:r>
      <w:r w:rsidR="00E8205E" w:rsidRPr="00FF71B9">
        <w:rPr>
          <w:rFonts w:ascii="Arial" w:hAnsi="Arial" w:cs="Arial"/>
        </w:rPr>
        <w:t>5</w:t>
      </w:r>
      <w:r w:rsidR="005912C4" w:rsidRPr="00FF71B9">
        <w:rPr>
          <w:rFonts w:ascii="Arial" w:hAnsi="Arial" w:cs="Arial"/>
        </w:rPr>
        <w:t>,</w:t>
      </w:r>
    </w:p>
    <w:p w:rsidR="005912C4" w:rsidRPr="00FF71B9" w:rsidRDefault="005912C4" w:rsidP="005912C4">
      <w:pPr>
        <w:pStyle w:val="Akapitzlist"/>
        <w:numPr>
          <w:ilvl w:val="0"/>
          <w:numId w:val="33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wyboru trybu transmisji danych.</w:t>
      </w:r>
    </w:p>
    <w:p w:rsidR="00FA5596" w:rsidRPr="00FF71B9" w:rsidRDefault="0017444B" w:rsidP="00FA5596">
      <w:pPr>
        <w:pStyle w:val="Akapitzlist"/>
        <w:tabs>
          <w:tab w:val="left" w:pos="709"/>
        </w:tabs>
        <w:spacing w:after="0"/>
        <w:ind w:left="993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Wyliczenie wartość całkowitego wskaźnik</w:t>
      </w:r>
      <w:r w:rsidR="005A490A" w:rsidRPr="00FF71B9">
        <w:rPr>
          <w:rFonts w:ascii="Arial" w:hAnsi="Arial" w:cs="Arial"/>
        </w:rPr>
        <w:t>a</w:t>
      </w:r>
      <w:r w:rsidRPr="00FF71B9">
        <w:rPr>
          <w:rFonts w:ascii="Arial" w:hAnsi="Arial" w:cs="Arial"/>
        </w:rPr>
        <w:t xml:space="preserve"> jakości napięcia (CWJU)</w:t>
      </w:r>
      <w:r w:rsidRPr="00FF71B9">
        <w:t xml:space="preserve"> </w:t>
      </w:r>
      <w:r w:rsidRPr="00FF71B9">
        <w:rPr>
          <w:rFonts w:ascii="Arial" w:hAnsi="Arial" w:cs="Arial"/>
        </w:rPr>
        <w:t>opisanego</w:t>
      </w:r>
      <w:r w:rsidR="00263CC6" w:rsidRPr="00FF71B9">
        <w:rPr>
          <w:rFonts w:ascii="Arial" w:hAnsi="Arial" w:cs="Arial"/>
        </w:rPr>
        <w:t xml:space="preserve"> </w:t>
      </w:r>
      <w:r w:rsidRPr="00FF71B9">
        <w:rPr>
          <w:rFonts w:ascii="Arial" w:hAnsi="Arial" w:cs="Arial"/>
        </w:rPr>
        <w:br/>
        <w:t>w punkcie 2 powinno odbywać się w Systemie Centralnym na podstawie otrzymanych z licznika AMI pomiarów W1-W</w:t>
      </w:r>
      <w:r w:rsidR="00774C48" w:rsidRPr="00FF71B9">
        <w:rPr>
          <w:rFonts w:ascii="Arial" w:hAnsi="Arial" w:cs="Arial"/>
        </w:rPr>
        <w:t>5</w:t>
      </w:r>
      <w:r w:rsidRPr="00FF71B9">
        <w:rPr>
          <w:rFonts w:ascii="Arial" w:hAnsi="Arial" w:cs="Arial"/>
        </w:rPr>
        <w:t>.</w:t>
      </w:r>
    </w:p>
    <w:p w:rsidR="003C2838" w:rsidRPr="00FF71B9" w:rsidRDefault="003C2838" w:rsidP="00FA5596">
      <w:pPr>
        <w:pStyle w:val="Akapitzlist"/>
        <w:tabs>
          <w:tab w:val="left" w:pos="709"/>
        </w:tabs>
        <w:spacing w:after="0"/>
        <w:ind w:left="993"/>
        <w:jc w:val="both"/>
        <w:rPr>
          <w:rFonts w:ascii="Arial" w:hAnsi="Arial" w:cs="Arial"/>
        </w:rPr>
      </w:pPr>
    </w:p>
    <w:p w:rsidR="0043241E" w:rsidRPr="00FF71B9" w:rsidRDefault="0043241E" w:rsidP="002356E9">
      <w:pPr>
        <w:pStyle w:val="Akapitzlist"/>
        <w:numPr>
          <w:ilvl w:val="1"/>
          <w:numId w:val="6"/>
        </w:numPr>
        <w:tabs>
          <w:tab w:val="left" w:pos="709"/>
        </w:tabs>
        <w:spacing w:after="0"/>
        <w:ind w:left="993" w:hanging="502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Licznik </w:t>
      </w:r>
      <w:r w:rsidR="00774C48" w:rsidRPr="00FF71B9">
        <w:rPr>
          <w:rFonts w:ascii="Arial" w:hAnsi="Arial" w:cs="Arial"/>
        </w:rPr>
        <w:t xml:space="preserve">AMI </w:t>
      </w:r>
      <w:r w:rsidR="008B1FE3" w:rsidRPr="00FF71B9">
        <w:rPr>
          <w:rFonts w:ascii="Arial" w:hAnsi="Arial" w:cs="Arial"/>
        </w:rPr>
        <w:t>powinien</w:t>
      </w:r>
      <w:r w:rsidRPr="00FF71B9">
        <w:rPr>
          <w:rFonts w:ascii="Arial" w:hAnsi="Arial" w:cs="Arial"/>
        </w:rPr>
        <w:t xml:space="preserve"> </w:t>
      </w:r>
      <w:r w:rsidR="00F35F23" w:rsidRPr="00FF71B9">
        <w:rPr>
          <w:rFonts w:ascii="Arial" w:hAnsi="Arial" w:cs="Arial"/>
        </w:rPr>
        <w:t>mierzyć następujące</w:t>
      </w:r>
      <w:r w:rsidR="00777BAD" w:rsidRPr="00FF71B9">
        <w:rPr>
          <w:rFonts w:ascii="Arial" w:hAnsi="Arial" w:cs="Arial"/>
        </w:rPr>
        <w:t xml:space="preserve"> wielkości</w:t>
      </w:r>
      <w:r w:rsidR="00F35F23" w:rsidRPr="00FF71B9">
        <w:rPr>
          <w:rFonts w:ascii="Arial" w:hAnsi="Arial" w:cs="Arial"/>
        </w:rPr>
        <w:t>:</w:t>
      </w:r>
    </w:p>
    <w:p w:rsidR="00777BAD" w:rsidRPr="00FF71B9" w:rsidRDefault="00777BAD" w:rsidP="00421FA3">
      <w:pPr>
        <w:pStyle w:val="Akapitzlist"/>
        <w:numPr>
          <w:ilvl w:val="2"/>
          <w:numId w:val="6"/>
        </w:numPr>
        <w:spacing w:after="0"/>
        <w:ind w:left="1701" w:hanging="708"/>
        <w:jc w:val="both"/>
        <w:rPr>
          <w:rFonts w:ascii="Arial" w:hAnsi="Arial" w:cs="Arial"/>
        </w:rPr>
      </w:pPr>
      <w:r w:rsidRPr="00FF71B9">
        <w:rPr>
          <w:rFonts w:ascii="Arial" w:hAnsi="Arial" w:cs="Arial"/>
          <w:b/>
        </w:rPr>
        <w:t>wartości skutecznej napięć</w:t>
      </w:r>
      <w:r w:rsidR="005B7EDA" w:rsidRPr="00FF71B9">
        <w:rPr>
          <w:rFonts w:ascii="Arial" w:hAnsi="Arial" w:cs="Arial"/>
          <w:b/>
        </w:rPr>
        <w:t xml:space="preserve"> </w:t>
      </w:r>
      <w:r w:rsidR="005B7EDA" w:rsidRPr="00FF71B9">
        <w:rPr>
          <w:rFonts w:ascii="Arial" w:hAnsi="Arial" w:cs="Arial"/>
        </w:rPr>
        <w:t>(TRUE V</w:t>
      </w:r>
      <w:r w:rsidR="005B7EDA" w:rsidRPr="00FF71B9">
        <w:rPr>
          <w:rFonts w:ascii="Arial" w:hAnsi="Arial" w:cs="Arial"/>
          <w:vertAlign w:val="subscript"/>
        </w:rPr>
        <w:t>RMS</w:t>
      </w:r>
      <w:r w:rsidR="005B7EDA" w:rsidRPr="00FF71B9">
        <w:rPr>
          <w:rFonts w:ascii="Arial" w:hAnsi="Arial" w:cs="Arial"/>
        </w:rPr>
        <w:t>)</w:t>
      </w:r>
      <w:r w:rsidR="005B7EDA" w:rsidRPr="00FF71B9">
        <w:rPr>
          <w:rFonts w:ascii="Arial" w:hAnsi="Arial" w:cs="Arial"/>
          <w:b/>
        </w:rPr>
        <w:t xml:space="preserve"> </w:t>
      </w:r>
      <w:r w:rsidR="005B7EDA" w:rsidRPr="00FF71B9">
        <w:rPr>
          <w:rFonts w:ascii="Arial" w:hAnsi="Arial" w:cs="Arial"/>
        </w:rPr>
        <w:t>z</w:t>
      </w:r>
      <w:r w:rsidR="00972229" w:rsidRPr="00FF71B9">
        <w:rPr>
          <w:rFonts w:ascii="Arial" w:hAnsi="Arial" w:cs="Arial"/>
        </w:rPr>
        <w:t xml:space="preserve"> ustawialnym</w:t>
      </w:r>
      <w:r w:rsidR="0051219E" w:rsidRPr="00FF71B9">
        <w:rPr>
          <w:rFonts w:ascii="Arial" w:hAnsi="Arial" w:cs="Arial"/>
        </w:rPr>
        <w:t xml:space="preserve"> </w:t>
      </w:r>
      <w:r w:rsidR="00972229" w:rsidRPr="00FF71B9">
        <w:rPr>
          <w:rFonts w:ascii="Arial" w:hAnsi="Arial" w:cs="Arial"/>
        </w:rPr>
        <w:t>przez użytkow</w:t>
      </w:r>
      <w:r w:rsidR="00AA246F" w:rsidRPr="00FF71B9">
        <w:rPr>
          <w:rFonts w:ascii="Arial" w:hAnsi="Arial" w:cs="Arial"/>
        </w:rPr>
        <w:t>n</w:t>
      </w:r>
      <w:r w:rsidR="00972229" w:rsidRPr="00FF71B9">
        <w:rPr>
          <w:rFonts w:ascii="Arial" w:hAnsi="Arial" w:cs="Arial"/>
        </w:rPr>
        <w:t xml:space="preserve">ika </w:t>
      </w:r>
      <w:r w:rsidR="0051219E" w:rsidRPr="00FF71B9">
        <w:rPr>
          <w:rFonts w:ascii="Arial" w:hAnsi="Arial" w:cs="Arial"/>
        </w:rPr>
        <w:t>czasem agregacji</w:t>
      </w:r>
      <w:r w:rsidR="00972229" w:rsidRPr="00FF71B9">
        <w:rPr>
          <w:rFonts w:ascii="Arial" w:hAnsi="Arial" w:cs="Arial"/>
        </w:rPr>
        <w:t xml:space="preserve"> od 1 do 10 minut</w:t>
      </w:r>
      <w:r w:rsidR="00DB4ED4" w:rsidRPr="00FF71B9">
        <w:rPr>
          <w:rFonts w:ascii="Arial" w:hAnsi="Arial" w:cs="Arial"/>
        </w:rPr>
        <w:t xml:space="preserve"> zgodnie z wymaganiami normy PN EN 61000-4-30:2011P dla mierników klasy B</w:t>
      </w:r>
      <w:r w:rsidRPr="00FF71B9">
        <w:rPr>
          <w:rFonts w:ascii="Arial" w:hAnsi="Arial" w:cs="Arial"/>
        </w:rPr>
        <w:t>. Wszystkie pomiary napięć dotyczą napięć fazowych.</w:t>
      </w:r>
    </w:p>
    <w:p w:rsidR="00083D73" w:rsidRPr="00FF71B9" w:rsidRDefault="0043241E" w:rsidP="00421FA3">
      <w:pPr>
        <w:pStyle w:val="Akapitzlist"/>
        <w:numPr>
          <w:ilvl w:val="2"/>
          <w:numId w:val="6"/>
        </w:numPr>
        <w:spacing w:after="0"/>
        <w:ind w:left="1701" w:hanging="708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zawartości poszczególnych harmonicznych </w:t>
      </w:r>
      <w:r w:rsidR="002356E9" w:rsidRPr="00FF71B9">
        <w:rPr>
          <w:rFonts w:ascii="Arial" w:hAnsi="Arial" w:cs="Arial"/>
        </w:rPr>
        <w:t>napięci</w:t>
      </w:r>
      <w:r w:rsidR="006445CF" w:rsidRPr="00FF71B9">
        <w:rPr>
          <w:rFonts w:ascii="Arial" w:hAnsi="Arial" w:cs="Arial"/>
        </w:rPr>
        <w:t>a</w:t>
      </w:r>
      <w:r w:rsidR="002356E9" w:rsidRPr="00FF71B9">
        <w:rPr>
          <w:rFonts w:ascii="Arial" w:hAnsi="Arial" w:cs="Arial"/>
        </w:rPr>
        <w:t xml:space="preserve"> </w:t>
      </w:r>
      <w:r w:rsidRPr="00FF71B9">
        <w:rPr>
          <w:rFonts w:ascii="Arial" w:hAnsi="Arial" w:cs="Arial"/>
        </w:rPr>
        <w:t xml:space="preserve">od </w:t>
      </w:r>
      <w:r w:rsidR="004B4AAE" w:rsidRPr="00FF71B9">
        <w:rPr>
          <w:rFonts w:ascii="Arial" w:hAnsi="Arial" w:cs="Arial"/>
        </w:rPr>
        <w:t xml:space="preserve">rzędu </w:t>
      </w:r>
      <w:r w:rsidR="00F35F23" w:rsidRPr="00FF71B9">
        <w:rPr>
          <w:rFonts w:ascii="Arial" w:hAnsi="Arial" w:cs="Arial"/>
        </w:rPr>
        <w:t>2.</w:t>
      </w:r>
      <w:r w:rsidR="00083D73" w:rsidRPr="00FF71B9">
        <w:rPr>
          <w:rFonts w:ascii="Arial" w:hAnsi="Arial" w:cs="Arial"/>
        </w:rPr>
        <w:t xml:space="preserve"> do rzędu 13</w:t>
      </w:r>
      <w:r w:rsidR="00F35F23" w:rsidRPr="00FF71B9">
        <w:rPr>
          <w:rFonts w:ascii="Arial" w:hAnsi="Arial" w:cs="Arial"/>
        </w:rPr>
        <w:t>.</w:t>
      </w:r>
      <w:r w:rsidR="001C7FC7" w:rsidRPr="00FF71B9">
        <w:rPr>
          <w:rFonts w:ascii="Arial" w:hAnsi="Arial" w:cs="Arial"/>
        </w:rPr>
        <w:t>,</w:t>
      </w:r>
    </w:p>
    <w:p w:rsidR="0043241E" w:rsidRPr="00FF71B9" w:rsidRDefault="00A16ED9" w:rsidP="00421FA3">
      <w:pPr>
        <w:pStyle w:val="Akapitzlist"/>
        <w:numPr>
          <w:ilvl w:val="2"/>
          <w:numId w:val="6"/>
        </w:numPr>
        <w:spacing w:after="0"/>
        <w:ind w:left="1701" w:hanging="708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całkowit</w:t>
      </w:r>
      <w:r w:rsidR="00BF0350" w:rsidRPr="00FF71B9">
        <w:rPr>
          <w:rFonts w:ascii="Arial" w:hAnsi="Arial" w:cs="Arial"/>
        </w:rPr>
        <w:t>ego</w:t>
      </w:r>
      <w:r w:rsidRPr="00FF71B9">
        <w:rPr>
          <w:rFonts w:ascii="Arial" w:hAnsi="Arial" w:cs="Arial"/>
        </w:rPr>
        <w:t xml:space="preserve"> </w:t>
      </w:r>
      <w:r w:rsidR="0043241E" w:rsidRPr="00FF71B9">
        <w:rPr>
          <w:rFonts w:ascii="Arial" w:hAnsi="Arial" w:cs="Arial"/>
        </w:rPr>
        <w:t>współczynnik</w:t>
      </w:r>
      <w:r w:rsidR="00BF0350" w:rsidRPr="00FF71B9">
        <w:rPr>
          <w:rFonts w:ascii="Arial" w:hAnsi="Arial" w:cs="Arial"/>
        </w:rPr>
        <w:t>a</w:t>
      </w:r>
      <w:r w:rsidR="0043241E" w:rsidRPr="00FF71B9">
        <w:rPr>
          <w:rFonts w:ascii="Arial" w:hAnsi="Arial" w:cs="Arial"/>
        </w:rPr>
        <w:t xml:space="preserve"> </w:t>
      </w:r>
      <w:r w:rsidR="00083D73" w:rsidRPr="00FF71B9">
        <w:rPr>
          <w:rFonts w:ascii="Arial" w:hAnsi="Arial" w:cs="Arial"/>
        </w:rPr>
        <w:t xml:space="preserve">odkształcenia </w:t>
      </w:r>
      <w:r w:rsidRPr="00FF71B9">
        <w:rPr>
          <w:rFonts w:ascii="Arial" w:hAnsi="Arial" w:cs="Arial"/>
        </w:rPr>
        <w:t xml:space="preserve">napięcia </w:t>
      </w:r>
      <w:r w:rsidR="00083D73" w:rsidRPr="00FF71B9">
        <w:rPr>
          <w:rFonts w:ascii="Arial" w:hAnsi="Arial" w:cs="Arial"/>
        </w:rPr>
        <w:t xml:space="preserve">wyższymi </w:t>
      </w:r>
      <w:r w:rsidR="0043241E" w:rsidRPr="00FF71B9">
        <w:rPr>
          <w:rFonts w:ascii="Arial" w:hAnsi="Arial" w:cs="Arial"/>
        </w:rPr>
        <w:t>harmonicznych (THD)</w:t>
      </w:r>
      <w:r w:rsidR="001C7FC7" w:rsidRPr="00FF71B9">
        <w:rPr>
          <w:rFonts w:ascii="Arial" w:hAnsi="Arial" w:cs="Arial"/>
        </w:rPr>
        <w:t>,</w:t>
      </w:r>
    </w:p>
    <w:p w:rsidR="009E648E" w:rsidRPr="00FF71B9" w:rsidRDefault="00F6698D" w:rsidP="00421FA3">
      <w:pPr>
        <w:pStyle w:val="Akapitzlist"/>
        <w:numPr>
          <w:ilvl w:val="2"/>
          <w:numId w:val="6"/>
        </w:numPr>
        <w:spacing w:after="0"/>
        <w:ind w:left="1701" w:hanging="708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w</w:t>
      </w:r>
      <w:r w:rsidR="009F3EEF" w:rsidRPr="00FF71B9">
        <w:rPr>
          <w:rFonts w:ascii="Arial" w:hAnsi="Arial" w:cs="Arial"/>
        </w:rPr>
        <w:t>spółczynnika asymetrii</w:t>
      </w:r>
      <w:r w:rsidR="009D22B6" w:rsidRPr="00FF71B9">
        <w:rPr>
          <w:rFonts w:ascii="Arial" w:hAnsi="Arial" w:cs="Arial"/>
        </w:rPr>
        <w:t xml:space="preserve"> napięcia</w:t>
      </w:r>
      <w:r w:rsidR="00B5501C" w:rsidRPr="00FF71B9">
        <w:rPr>
          <w:rFonts w:ascii="Arial" w:hAnsi="Arial" w:cs="Arial"/>
        </w:rPr>
        <w:t xml:space="preserve"> (obwody trójfazowe),</w:t>
      </w:r>
    </w:p>
    <w:p w:rsidR="009F3EEF" w:rsidRPr="00FF71B9" w:rsidRDefault="009E648E" w:rsidP="00421FA3">
      <w:pPr>
        <w:pStyle w:val="Akapitzlist"/>
        <w:numPr>
          <w:ilvl w:val="2"/>
          <w:numId w:val="6"/>
        </w:numPr>
        <w:spacing w:after="0" w:line="240" w:lineRule="auto"/>
        <w:ind w:left="1701" w:hanging="708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współczynnika wahań napięcia </w:t>
      </w:r>
      <w:proofErr w:type="spellStart"/>
      <w:r w:rsidRPr="00FF71B9">
        <w:rPr>
          <w:rFonts w:ascii="Arial" w:hAnsi="Arial" w:cs="Arial"/>
        </w:rPr>
        <w:t>Plt</w:t>
      </w:r>
      <w:proofErr w:type="spellEnd"/>
      <w:r w:rsidR="00B5501C" w:rsidRPr="00FF71B9">
        <w:rPr>
          <w:rFonts w:ascii="Arial" w:hAnsi="Arial" w:cs="Arial"/>
        </w:rPr>
        <w:t>.</w:t>
      </w:r>
    </w:p>
    <w:p w:rsidR="00A773BA" w:rsidRPr="00FF71B9" w:rsidRDefault="00A773BA" w:rsidP="00D47DCD">
      <w:pPr>
        <w:tabs>
          <w:tab w:val="left" w:pos="1276"/>
        </w:tabs>
        <w:spacing w:after="0" w:line="240" w:lineRule="auto"/>
        <w:jc w:val="both"/>
        <w:rPr>
          <w:rFonts w:ascii="Arial" w:hAnsi="Arial" w:cs="Arial"/>
        </w:rPr>
      </w:pPr>
    </w:p>
    <w:p w:rsidR="00A04A73" w:rsidRPr="00FF71B9" w:rsidRDefault="00A04A73" w:rsidP="00A773BA">
      <w:pPr>
        <w:pStyle w:val="Akapitzlist"/>
        <w:numPr>
          <w:ilvl w:val="1"/>
          <w:numId w:val="6"/>
        </w:numPr>
        <w:tabs>
          <w:tab w:val="left" w:pos="1276"/>
        </w:tabs>
        <w:spacing w:after="0" w:line="240" w:lineRule="auto"/>
        <w:ind w:left="993" w:hanging="502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Licznik </w:t>
      </w:r>
      <w:r w:rsidR="00F05AFB" w:rsidRPr="00FF71B9">
        <w:rPr>
          <w:rFonts w:ascii="Arial" w:hAnsi="Arial" w:cs="Arial"/>
        </w:rPr>
        <w:t xml:space="preserve">AMI </w:t>
      </w:r>
      <w:r w:rsidR="006D7550" w:rsidRPr="00FF71B9">
        <w:rPr>
          <w:rFonts w:ascii="Arial" w:hAnsi="Arial" w:cs="Arial"/>
        </w:rPr>
        <w:t xml:space="preserve">powinien </w:t>
      </w:r>
      <w:r w:rsidRPr="00FF71B9">
        <w:rPr>
          <w:rFonts w:ascii="Arial" w:hAnsi="Arial" w:cs="Arial"/>
        </w:rPr>
        <w:t>umożliwiać definiowanie</w:t>
      </w:r>
      <w:r w:rsidR="006D7550" w:rsidRPr="00FF71B9">
        <w:rPr>
          <w:rFonts w:ascii="Arial" w:hAnsi="Arial" w:cs="Arial"/>
        </w:rPr>
        <w:t xml:space="preserve"> na etapie konfiguracji cz</w:t>
      </w:r>
      <w:r w:rsidR="004D6B09" w:rsidRPr="00FF71B9">
        <w:rPr>
          <w:rFonts w:ascii="Arial" w:hAnsi="Arial" w:cs="Arial"/>
        </w:rPr>
        <w:t>a</w:t>
      </w:r>
      <w:r w:rsidR="006D7550" w:rsidRPr="00FF71B9">
        <w:rPr>
          <w:rFonts w:ascii="Arial" w:hAnsi="Arial" w:cs="Arial"/>
        </w:rPr>
        <w:t>su agregacji pomiaru</w:t>
      </w:r>
      <w:r w:rsidR="004D6B09" w:rsidRPr="00FF71B9">
        <w:rPr>
          <w:rFonts w:ascii="Arial" w:hAnsi="Arial" w:cs="Arial"/>
        </w:rPr>
        <w:t xml:space="preserve"> napięcia</w:t>
      </w:r>
      <w:r w:rsidR="006D7550" w:rsidRPr="00FF71B9">
        <w:rPr>
          <w:rFonts w:ascii="Arial" w:hAnsi="Arial" w:cs="Arial"/>
        </w:rPr>
        <w:t xml:space="preserve"> od 1 sekundy do </w:t>
      </w:r>
      <w:r w:rsidR="004D6B09" w:rsidRPr="00FF71B9">
        <w:rPr>
          <w:rFonts w:ascii="Arial" w:hAnsi="Arial" w:cs="Arial"/>
        </w:rPr>
        <w:t>3</w:t>
      </w:r>
      <w:r w:rsidR="006D7550" w:rsidRPr="00FF71B9">
        <w:rPr>
          <w:rFonts w:ascii="Arial" w:hAnsi="Arial" w:cs="Arial"/>
        </w:rPr>
        <w:t xml:space="preserve"> minut</w:t>
      </w:r>
      <w:r w:rsidRPr="00FF71B9">
        <w:rPr>
          <w:rFonts w:ascii="Arial" w:hAnsi="Arial" w:cs="Arial"/>
        </w:rPr>
        <w:t xml:space="preserve"> co najmniej </w:t>
      </w:r>
      <w:r w:rsidR="003C5A6C" w:rsidRPr="00FF71B9">
        <w:rPr>
          <w:rFonts w:ascii="Arial" w:hAnsi="Arial" w:cs="Arial"/>
        </w:rPr>
        <w:t>1</w:t>
      </w:r>
      <w:r w:rsidR="002B33FA" w:rsidRPr="00FF71B9">
        <w:rPr>
          <w:rFonts w:ascii="Arial" w:hAnsi="Arial" w:cs="Arial"/>
        </w:rPr>
        <w:t xml:space="preserve"> </w:t>
      </w:r>
      <w:r w:rsidR="003C5A6C" w:rsidRPr="00FF71B9">
        <w:rPr>
          <w:rFonts w:ascii="Arial" w:hAnsi="Arial" w:cs="Arial"/>
        </w:rPr>
        <w:t xml:space="preserve">progu </w:t>
      </w:r>
      <w:r w:rsidRPr="00FF71B9">
        <w:rPr>
          <w:rFonts w:ascii="Arial" w:hAnsi="Arial" w:cs="Arial"/>
        </w:rPr>
        <w:t>przekroczenia</w:t>
      </w:r>
      <w:r w:rsidR="000A2BD1" w:rsidRPr="00FF71B9">
        <w:rPr>
          <w:rFonts w:ascii="Arial" w:hAnsi="Arial" w:cs="Arial"/>
        </w:rPr>
        <w:t xml:space="preserve"> </w:t>
      </w:r>
      <w:r w:rsidRPr="00FF71B9">
        <w:rPr>
          <w:rFonts w:ascii="Arial" w:hAnsi="Arial" w:cs="Arial"/>
        </w:rPr>
        <w:t xml:space="preserve">i co najmniej 3 progów obniżenia </w:t>
      </w:r>
      <w:r w:rsidR="00640B31" w:rsidRPr="00FF71B9">
        <w:rPr>
          <w:rFonts w:ascii="Arial" w:hAnsi="Arial" w:cs="Arial"/>
        </w:rPr>
        <w:t xml:space="preserve">wartości skutecznej </w:t>
      </w:r>
      <w:r w:rsidR="00022627" w:rsidRPr="00FF71B9">
        <w:rPr>
          <w:rFonts w:ascii="Arial" w:hAnsi="Arial" w:cs="Arial"/>
        </w:rPr>
        <w:t xml:space="preserve">napięcia </w:t>
      </w:r>
      <w:r w:rsidR="00D740EE" w:rsidRPr="00FF71B9">
        <w:rPr>
          <w:rFonts w:ascii="Arial" w:hAnsi="Arial" w:cs="Arial"/>
        </w:rPr>
        <w:t>zasilającego</w:t>
      </w:r>
      <w:r w:rsidRPr="00FF71B9">
        <w:rPr>
          <w:rFonts w:ascii="Arial" w:hAnsi="Arial" w:cs="Arial"/>
        </w:rPr>
        <w:t xml:space="preserve"> </w:t>
      </w:r>
      <w:r w:rsidR="00022627" w:rsidRPr="00FF71B9">
        <w:rPr>
          <w:rFonts w:ascii="Arial" w:hAnsi="Arial" w:cs="Arial"/>
        </w:rPr>
        <w:t xml:space="preserve">wyrażonych w procentach </w:t>
      </w:r>
      <w:r w:rsidR="00640B31" w:rsidRPr="00FF71B9">
        <w:rPr>
          <w:rFonts w:ascii="Arial" w:hAnsi="Arial" w:cs="Arial"/>
        </w:rPr>
        <w:t xml:space="preserve">wartości skutecznej </w:t>
      </w:r>
      <w:r w:rsidR="00022627" w:rsidRPr="00FF71B9">
        <w:rPr>
          <w:rFonts w:ascii="Arial" w:hAnsi="Arial" w:cs="Arial"/>
        </w:rPr>
        <w:t>napięcia znamionowego U</w:t>
      </w:r>
      <w:r w:rsidR="00022627" w:rsidRPr="00FF71B9">
        <w:rPr>
          <w:rFonts w:ascii="Arial" w:hAnsi="Arial" w:cs="Arial"/>
          <w:vertAlign w:val="subscript"/>
        </w:rPr>
        <w:t>N</w:t>
      </w:r>
      <w:r w:rsidRPr="00FF71B9">
        <w:rPr>
          <w:rFonts w:ascii="Arial" w:hAnsi="Arial" w:cs="Arial"/>
        </w:rPr>
        <w:t xml:space="preserve">. Licznik </w:t>
      </w:r>
      <w:r w:rsidR="00774C48" w:rsidRPr="00FF71B9">
        <w:rPr>
          <w:rFonts w:ascii="Arial" w:hAnsi="Arial" w:cs="Arial"/>
        </w:rPr>
        <w:t xml:space="preserve">AMI </w:t>
      </w:r>
      <w:r w:rsidRPr="00FF71B9">
        <w:rPr>
          <w:rFonts w:ascii="Arial" w:hAnsi="Arial" w:cs="Arial"/>
        </w:rPr>
        <w:t>powinien mieć predefiniowane co najmniej następujące progi:</w:t>
      </w:r>
    </w:p>
    <w:p w:rsidR="002B33FA" w:rsidRPr="00FF71B9" w:rsidRDefault="00A04A73" w:rsidP="002356E9">
      <w:pPr>
        <w:pStyle w:val="Akapitzlist"/>
        <w:numPr>
          <w:ilvl w:val="2"/>
          <w:numId w:val="6"/>
        </w:numPr>
        <w:tabs>
          <w:tab w:val="left" w:pos="1276"/>
        </w:tabs>
        <w:spacing w:after="0"/>
        <w:ind w:left="170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przekroczenia napięcia: </w:t>
      </w:r>
      <w:r w:rsidR="00022627" w:rsidRPr="00FF71B9">
        <w:rPr>
          <w:rFonts w:ascii="Arial" w:hAnsi="Arial" w:cs="Arial"/>
        </w:rPr>
        <w:t>+</w:t>
      </w:r>
      <w:r w:rsidRPr="00FF71B9">
        <w:rPr>
          <w:rFonts w:ascii="Arial" w:hAnsi="Arial" w:cs="Arial"/>
        </w:rPr>
        <w:t>10%</w:t>
      </w:r>
      <w:r w:rsidR="00022627" w:rsidRPr="00FF71B9">
        <w:rPr>
          <w:rFonts w:ascii="Arial" w:hAnsi="Arial" w:cs="Arial"/>
        </w:rPr>
        <w:t xml:space="preserve"> U</w:t>
      </w:r>
      <w:r w:rsidR="00022627" w:rsidRPr="00FF71B9">
        <w:rPr>
          <w:rFonts w:ascii="Arial" w:hAnsi="Arial" w:cs="Arial"/>
          <w:vertAlign w:val="subscript"/>
        </w:rPr>
        <w:t>N</w:t>
      </w:r>
      <w:r w:rsidR="002B33FA" w:rsidRPr="00FF71B9">
        <w:rPr>
          <w:rFonts w:ascii="Arial" w:hAnsi="Arial" w:cs="Arial"/>
        </w:rPr>
        <w:t>,</w:t>
      </w:r>
    </w:p>
    <w:p w:rsidR="00A04A73" w:rsidRPr="00FF71B9" w:rsidRDefault="00A04A73" w:rsidP="002356E9">
      <w:pPr>
        <w:pStyle w:val="Akapitzlist"/>
        <w:numPr>
          <w:ilvl w:val="2"/>
          <w:numId w:val="6"/>
        </w:numPr>
        <w:tabs>
          <w:tab w:val="left" w:pos="1276"/>
        </w:tabs>
        <w:spacing w:after="0"/>
        <w:ind w:left="170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obniżenia napięcia: </w:t>
      </w:r>
      <w:r w:rsidR="00022627" w:rsidRPr="00FF71B9">
        <w:rPr>
          <w:rFonts w:ascii="Arial" w:hAnsi="Arial" w:cs="Arial"/>
        </w:rPr>
        <w:t>(-</w:t>
      </w:r>
      <w:r w:rsidRPr="00FF71B9">
        <w:rPr>
          <w:rFonts w:ascii="Arial" w:hAnsi="Arial" w:cs="Arial"/>
        </w:rPr>
        <w:t>10%</w:t>
      </w:r>
      <w:r w:rsidR="00022627" w:rsidRPr="00FF71B9">
        <w:rPr>
          <w:rFonts w:ascii="Arial" w:hAnsi="Arial" w:cs="Arial"/>
        </w:rPr>
        <w:t>) U</w:t>
      </w:r>
      <w:r w:rsidR="00022627" w:rsidRPr="00FF71B9">
        <w:rPr>
          <w:rFonts w:ascii="Arial" w:hAnsi="Arial" w:cs="Arial"/>
          <w:vertAlign w:val="subscript"/>
        </w:rPr>
        <w:t>N</w:t>
      </w:r>
      <w:r w:rsidRPr="00FF71B9">
        <w:rPr>
          <w:rFonts w:ascii="Arial" w:hAnsi="Arial" w:cs="Arial"/>
        </w:rPr>
        <w:t xml:space="preserve">, </w:t>
      </w:r>
      <w:r w:rsidR="00022627" w:rsidRPr="00FF71B9">
        <w:rPr>
          <w:rFonts w:ascii="Arial" w:hAnsi="Arial" w:cs="Arial"/>
        </w:rPr>
        <w:t>(-</w:t>
      </w:r>
      <w:r w:rsidRPr="00FF71B9">
        <w:rPr>
          <w:rFonts w:ascii="Arial" w:hAnsi="Arial" w:cs="Arial"/>
        </w:rPr>
        <w:t>20%</w:t>
      </w:r>
      <w:r w:rsidR="00022627" w:rsidRPr="00FF71B9">
        <w:rPr>
          <w:rFonts w:ascii="Arial" w:hAnsi="Arial" w:cs="Arial"/>
        </w:rPr>
        <w:t>) U</w:t>
      </w:r>
      <w:r w:rsidR="00022627" w:rsidRPr="00FF71B9">
        <w:rPr>
          <w:rFonts w:ascii="Arial" w:hAnsi="Arial" w:cs="Arial"/>
          <w:vertAlign w:val="subscript"/>
        </w:rPr>
        <w:t>N</w:t>
      </w:r>
      <w:r w:rsidRPr="00FF71B9">
        <w:rPr>
          <w:rFonts w:ascii="Arial" w:hAnsi="Arial" w:cs="Arial"/>
        </w:rPr>
        <w:t xml:space="preserve"> </w:t>
      </w:r>
    </w:p>
    <w:p w:rsidR="00A04A73" w:rsidRPr="00FF71B9" w:rsidRDefault="00A04A73" w:rsidP="002356E9">
      <w:pPr>
        <w:pStyle w:val="Akapitzlist"/>
        <w:numPr>
          <w:ilvl w:val="2"/>
          <w:numId w:val="6"/>
        </w:numPr>
        <w:tabs>
          <w:tab w:val="left" w:pos="1276"/>
        </w:tabs>
        <w:spacing w:after="0"/>
        <w:ind w:left="170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zanik</w:t>
      </w:r>
      <w:r w:rsidR="00F35F23" w:rsidRPr="00FF71B9">
        <w:rPr>
          <w:rFonts w:ascii="Arial" w:hAnsi="Arial" w:cs="Arial"/>
        </w:rPr>
        <w:t>u napięcia odpowiadającego</w:t>
      </w:r>
      <w:r w:rsidRPr="00FF71B9">
        <w:rPr>
          <w:rFonts w:ascii="Arial" w:hAnsi="Arial" w:cs="Arial"/>
        </w:rPr>
        <w:t xml:space="preserve"> wartości granicznej pomiaru na</w:t>
      </w:r>
      <w:r w:rsidR="00F35F23" w:rsidRPr="00FF71B9">
        <w:rPr>
          <w:rFonts w:ascii="Arial" w:hAnsi="Arial" w:cs="Arial"/>
        </w:rPr>
        <w:t>pięcia przez licznik</w:t>
      </w:r>
      <w:r w:rsidR="00774C48" w:rsidRPr="00FF71B9">
        <w:rPr>
          <w:rFonts w:ascii="Arial" w:hAnsi="Arial" w:cs="Arial"/>
        </w:rPr>
        <w:t xml:space="preserve"> AMI</w:t>
      </w:r>
      <w:r w:rsidR="00F35F23" w:rsidRPr="00FF71B9">
        <w:rPr>
          <w:rFonts w:ascii="Arial" w:hAnsi="Arial" w:cs="Arial"/>
        </w:rPr>
        <w:t xml:space="preserve"> - określonej</w:t>
      </w:r>
      <w:r w:rsidRPr="00FF71B9">
        <w:rPr>
          <w:rFonts w:ascii="Arial" w:hAnsi="Arial" w:cs="Arial"/>
        </w:rPr>
        <w:t xml:space="preserve"> przez producenta</w:t>
      </w:r>
      <w:r w:rsidR="00F35F23" w:rsidRPr="00FF71B9">
        <w:rPr>
          <w:rFonts w:ascii="Arial" w:hAnsi="Arial" w:cs="Arial"/>
        </w:rPr>
        <w:t>.</w:t>
      </w:r>
    </w:p>
    <w:p w:rsidR="00421DEC" w:rsidRPr="00FF71B9" w:rsidRDefault="00A04A73" w:rsidP="00D47DCD">
      <w:pPr>
        <w:pStyle w:val="Akapitzlist"/>
        <w:numPr>
          <w:ilvl w:val="1"/>
          <w:numId w:val="6"/>
        </w:numPr>
        <w:tabs>
          <w:tab w:val="left" w:pos="1276"/>
        </w:tabs>
        <w:spacing w:after="0"/>
        <w:ind w:left="993" w:hanging="426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Licznik </w:t>
      </w:r>
      <w:r w:rsidR="00774C48" w:rsidRPr="00FF71B9">
        <w:rPr>
          <w:rFonts w:ascii="Arial" w:hAnsi="Arial" w:cs="Arial"/>
        </w:rPr>
        <w:t xml:space="preserve">AMI </w:t>
      </w:r>
      <w:r w:rsidRPr="00FF71B9">
        <w:rPr>
          <w:rFonts w:ascii="Arial" w:hAnsi="Arial" w:cs="Arial"/>
        </w:rPr>
        <w:t>musi zarejestrować w dzienniku zdarzeń</w:t>
      </w:r>
      <w:r w:rsidR="00022627" w:rsidRPr="00FF71B9">
        <w:rPr>
          <w:rFonts w:ascii="Arial" w:hAnsi="Arial" w:cs="Arial"/>
        </w:rPr>
        <w:t xml:space="preserve"> przekroczenie/</w:t>
      </w:r>
      <w:r w:rsidRPr="00FF71B9">
        <w:rPr>
          <w:rFonts w:ascii="Arial" w:hAnsi="Arial" w:cs="Arial"/>
        </w:rPr>
        <w:t xml:space="preserve">obniżenie </w:t>
      </w:r>
      <w:r w:rsidR="00F05AFB" w:rsidRPr="00FF71B9">
        <w:rPr>
          <w:rFonts w:ascii="Arial" w:hAnsi="Arial" w:cs="Arial"/>
        </w:rPr>
        <w:t xml:space="preserve">wartości skutecznej napięcia </w:t>
      </w:r>
      <w:r w:rsidR="00640B31" w:rsidRPr="00FF71B9">
        <w:rPr>
          <w:rFonts w:ascii="Arial" w:hAnsi="Arial" w:cs="Arial"/>
        </w:rPr>
        <w:t>zasilającego</w:t>
      </w:r>
      <w:r w:rsidRPr="00FF71B9">
        <w:rPr>
          <w:rFonts w:ascii="Arial" w:hAnsi="Arial" w:cs="Arial"/>
        </w:rPr>
        <w:t xml:space="preserve">, </w:t>
      </w:r>
      <w:r w:rsidR="00640B31" w:rsidRPr="00FF71B9">
        <w:rPr>
          <w:rFonts w:ascii="Arial" w:hAnsi="Arial" w:cs="Arial"/>
        </w:rPr>
        <w:t xml:space="preserve">w </w:t>
      </w:r>
      <w:r w:rsidRPr="00FF71B9">
        <w:rPr>
          <w:rFonts w:ascii="Arial" w:hAnsi="Arial" w:cs="Arial"/>
        </w:rPr>
        <w:t xml:space="preserve">programowanym przez </w:t>
      </w:r>
      <w:r w:rsidR="0051195A" w:rsidRPr="00FF71B9">
        <w:rPr>
          <w:rFonts w:ascii="Arial" w:hAnsi="Arial" w:cs="Arial"/>
        </w:rPr>
        <w:t xml:space="preserve">OSD </w:t>
      </w:r>
      <w:r w:rsidR="00640B31" w:rsidRPr="00FF71B9">
        <w:rPr>
          <w:rFonts w:ascii="Arial" w:hAnsi="Arial" w:cs="Arial"/>
        </w:rPr>
        <w:t xml:space="preserve">okresie uśredniania </w:t>
      </w:r>
      <w:r w:rsidRPr="00FF71B9">
        <w:rPr>
          <w:rFonts w:ascii="Arial" w:hAnsi="Arial" w:cs="Arial"/>
        </w:rPr>
        <w:t>(</w:t>
      </w:r>
      <w:r w:rsidR="00D740EE" w:rsidRPr="00FF71B9">
        <w:rPr>
          <w:rFonts w:ascii="Arial" w:hAnsi="Arial" w:cs="Arial"/>
          <w:i/>
        </w:rPr>
        <w:t>w przedziale od wartości średniej 1-</w:t>
      </w:r>
      <w:r w:rsidRPr="00FF71B9">
        <w:rPr>
          <w:rFonts w:ascii="Arial" w:hAnsi="Arial" w:cs="Arial"/>
          <w:i/>
        </w:rPr>
        <w:t>sek</w:t>
      </w:r>
      <w:r w:rsidR="00D740EE" w:rsidRPr="00FF71B9">
        <w:rPr>
          <w:rFonts w:ascii="Arial" w:hAnsi="Arial" w:cs="Arial"/>
          <w:i/>
        </w:rPr>
        <w:t xml:space="preserve">undowej do wartości średniej </w:t>
      </w:r>
      <w:r w:rsidR="00D740EE" w:rsidRPr="00FF71B9">
        <w:rPr>
          <w:rFonts w:ascii="Arial" w:hAnsi="Arial" w:cs="Arial"/>
          <w:i/>
        </w:rPr>
        <w:lastRenderedPageBreak/>
        <w:t>10-</w:t>
      </w:r>
      <w:r w:rsidRPr="00FF71B9">
        <w:rPr>
          <w:rFonts w:ascii="Arial" w:hAnsi="Arial" w:cs="Arial"/>
          <w:i/>
        </w:rPr>
        <w:t>minutowej</w:t>
      </w:r>
      <w:r w:rsidR="00D740EE" w:rsidRPr="00FF71B9">
        <w:rPr>
          <w:rFonts w:ascii="Arial" w:hAnsi="Arial" w:cs="Arial"/>
          <w:i/>
        </w:rPr>
        <w:t xml:space="preserve"> z krokiem co 1 sekundę</w:t>
      </w:r>
      <w:r w:rsidRPr="00FF71B9">
        <w:rPr>
          <w:rFonts w:ascii="Arial" w:hAnsi="Arial" w:cs="Arial"/>
        </w:rPr>
        <w:t>)</w:t>
      </w:r>
      <w:r w:rsidR="001C7FC7" w:rsidRPr="00FF71B9">
        <w:rPr>
          <w:rFonts w:ascii="Arial" w:hAnsi="Arial" w:cs="Arial"/>
        </w:rPr>
        <w:t xml:space="preserve">, kiedy jego wartość </w:t>
      </w:r>
      <w:r w:rsidR="00640B31" w:rsidRPr="00FF71B9">
        <w:rPr>
          <w:rFonts w:ascii="Arial" w:hAnsi="Arial" w:cs="Arial"/>
        </w:rPr>
        <w:t xml:space="preserve">skuteczna </w:t>
      </w:r>
      <w:r w:rsidR="001C7FC7" w:rsidRPr="00FF71B9">
        <w:rPr>
          <w:rFonts w:ascii="Arial" w:hAnsi="Arial" w:cs="Arial"/>
        </w:rPr>
        <w:t>przekracza</w:t>
      </w:r>
      <w:r w:rsidR="00293B0D" w:rsidRPr="00FF71B9">
        <w:rPr>
          <w:rFonts w:ascii="Arial" w:hAnsi="Arial" w:cs="Arial"/>
        </w:rPr>
        <w:t xml:space="preserve"> </w:t>
      </w:r>
      <w:r w:rsidR="00421DEC" w:rsidRPr="00FF71B9">
        <w:rPr>
          <w:rFonts w:ascii="Arial" w:hAnsi="Arial" w:cs="Arial"/>
        </w:rPr>
        <w:t>w dowolną stronę, zadany próg</w:t>
      </w:r>
      <w:r w:rsidR="00F0609F" w:rsidRPr="00FF71B9">
        <w:rPr>
          <w:rFonts w:ascii="Arial" w:hAnsi="Arial" w:cs="Arial"/>
        </w:rPr>
        <w:t xml:space="preserve"> z pkt.1.</w:t>
      </w:r>
      <w:r w:rsidR="007E4778" w:rsidRPr="00FF71B9">
        <w:rPr>
          <w:rFonts w:ascii="Arial" w:hAnsi="Arial" w:cs="Arial"/>
        </w:rPr>
        <w:t>4</w:t>
      </w:r>
      <w:r w:rsidR="00F0609F" w:rsidRPr="00FF71B9">
        <w:rPr>
          <w:rFonts w:ascii="Arial" w:hAnsi="Arial" w:cs="Arial"/>
        </w:rPr>
        <w:t>.</w:t>
      </w:r>
      <w:r w:rsidR="00022627" w:rsidRPr="00FF71B9">
        <w:rPr>
          <w:rFonts w:ascii="Arial" w:hAnsi="Arial" w:cs="Arial"/>
        </w:rPr>
        <w:t xml:space="preserve"> jak to ma być zrealizowane?</w:t>
      </w:r>
    </w:p>
    <w:p w:rsidR="002D76FC" w:rsidRPr="00FF71B9" w:rsidRDefault="00142361" w:rsidP="00FF71B9">
      <w:pPr>
        <w:pStyle w:val="Akapitzlist"/>
        <w:numPr>
          <w:ilvl w:val="1"/>
          <w:numId w:val="6"/>
        </w:numPr>
        <w:tabs>
          <w:tab w:val="left" w:pos="1276"/>
        </w:tabs>
        <w:spacing w:after="0"/>
        <w:ind w:left="851" w:hanging="425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System Centralny i l</w:t>
      </w:r>
      <w:r w:rsidR="002D76FC" w:rsidRPr="00FF71B9">
        <w:rPr>
          <w:rFonts w:ascii="Arial" w:hAnsi="Arial" w:cs="Arial"/>
        </w:rPr>
        <w:t xml:space="preserve">icznik AMI powinien umożliwiać definiowanie </w:t>
      </w:r>
      <w:r w:rsidRPr="00FF71B9">
        <w:rPr>
          <w:rFonts w:ascii="Arial" w:hAnsi="Arial" w:cs="Arial"/>
        </w:rPr>
        <w:t>dopuszczalnego poziomu</w:t>
      </w:r>
      <w:r w:rsidR="002D76FC" w:rsidRPr="00FF71B9">
        <w:rPr>
          <w:rFonts w:ascii="Arial" w:hAnsi="Arial" w:cs="Arial"/>
        </w:rPr>
        <w:t xml:space="preserve"> harmoniczne</w:t>
      </w:r>
      <w:r w:rsidRPr="00FF71B9">
        <w:rPr>
          <w:rFonts w:ascii="Arial" w:hAnsi="Arial" w:cs="Arial"/>
        </w:rPr>
        <w:t xml:space="preserve">j rzędu od 2 do rzędu 13 </w:t>
      </w:r>
    </w:p>
    <w:p w:rsidR="00421DEC" w:rsidRPr="00FF71B9" w:rsidRDefault="00421DEC" w:rsidP="00421DEC">
      <w:pPr>
        <w:tabs>
          <w:tab w:val="left" w:pos="1276"/>
        </w:tabs>
        <w:spacing w:after="0"/>
        <w:jc w:val="both"/>
        <w:rPr>
          <w:rFonts w:ascii="Arial" w:hAnsi="Arial" w:cs="Arial"/>
        </w:rPr>
      </w:pPr>
    </w:p>
    <w:p w:rsidR="00070C9C" w:rsidRPr="00FF71B9" w:rsidRDefault="003C2838" w:rsidP="002356E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 xml:space="preserve">Wskaźniki jakości </w:t>
      </w:r>
      <w:r w:rsidR="00A84587" w:rsidRPr="00FF71B9">
        <w:rPr>
          <w:rFonts w:ascii="Arial" w:hAnsi="Arial" w:cs="Arial"/>
          <w:b/>
        </w:rPr>
        <w:t xml:space="preserve">dostawy </w:t>
      </w:r>
      <w:r w:rsidRPr="00FF71B9">
        <w:rPr>
          <w:rFonts w:ascii="Arial" w:hAnsi="Arial" w:cs="Arial"/>
          <w:b/>
        </w:rPr>
        <w:t>energii</w:t>
      </w:r>
      <w:r w:rsidR="00F14868" w:rsidRPr="00FF71B9">
        <w:rPr>
          <w:rFonts w:ascii="Arial" w:hAnsi="Arial" w:cs="Arial"/>
          <w:b/>
        </w:rPr>
        <w:t xml:space="preserve"> elektrycznej</w:t>
      </w:r>
    </w:p>
    <w:p w:rsidR="00433733" w:rsidRPr="00FF71B9" w:rsidRDefault="001274CF" w:rsidP="002356E9">
      <w:pPr>
        <w:pStyle w:val="Akapitzlist"/>
        <w:numPr>
          <w:ilvl w:val="1"/>
          <w:numId w:val="6"/>
        </w:numPr>
        <w:spacing w:after="0"/>
        <w:ind w:left="851" w:hanging="436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Licznik AMI mu</w:t>
      </w:r>
      <w:r w:rsidR="00C53272" w:rsidRPr="00FF71B9">
        <w:rPr>
          <w:rFonts w:ascii="Arial" w:hAnsi="Arial" w:cs="Arial"/>
        </w:rPr>
        <w:t>si posiadać możliwość wyliczenia</w:t>
      </w:r>
      <w:r w:rsidRPr="00FF71B9">
        <w:rPr>
          <w:rFonts w:ascii="Arial" w:hAnsi="Arial" w:cs="Arial"/>
        </w:rPr>
        <w:t xml:space="preserve"> i przekazania do </w:t>
      </w:r>
      <w:r w:rsidR="00F14868" w:rsidRPr="00FF71B9">
        <w:rPr>
          <w:rFonts w:ascii="Arial" w:hAnsi="Arial" w:cs="Arial"/>
        </w:rPr>
        <w:t xml:space="preserve">Systemu Centralnego </w:t>
      </w:r>
      <w:r w:rsidR="0051195A" w:rsidRPr="00FF71B9">
        <w:rPr>
          <w:rFonts w:ascii="Arial" w:hAnsi="Arial" w:cs="Arial"/>
        </w:rPr>
        <w:t xml:space="preserve">poniższych </w:t>
      </w:r>
      <w:r w:rsidR="00A84587" w:rsidRPr="00FF71B9">
        <w:rPr>
          <w:rFonts w:ascii="Arial" w:hAnsi="Arial" w:cs="Arial"/>
        </w:rPr>
        <w:t xml:space="preserve">wartości </w:t>
      </w:r>
      <w:r w:rsidRPr="00FF71B9">
        <w:rPr>
          <w:rFonts w:ascii="Arial" w:hAnsi="Arial" w:cs="Arial"/>
        </w:rPr>
        <w:t>wskaźnik</w:t>
      </w:r>
      <w:r w:rsidR="00A84587" w:rsidRPr="00FF71B9">
        <w:rPr>
          <w:rFonts w:ascii="Arial" w:hAnsi="Arial" w:cs="Arial"/>
        </w:rPr>
        <w:t>ów</w:t>
      </w:r>
      <w:r w:rsidRPr="00FF71B9">
        <w:rPr>
          <w:rFonts w:ascii="Arial" w:hAnsi="Arial" w:cs="Arial"/>
        </w:rPr>
        <w:t xml:space="preserve"> jakości </w:t>
      </w:r>
      <w:r w:rsidR="00802124" w:rsidRPr="00FF71B9">
        <w:rPr>
          <w:rFonts w:ascii="Arial" w:hAnsi="Arial" w:cs="Arial"/>
        </w:rPr>
        <w:t xml:space="preserve">dostawy </w:t>
      </w:r>
      <w:r w:rsidRPr="00FF71B9">
        <w:rPr>
          <w:rFonts w:ascii="Arial" w:hAnsi="Arial" w:cs="Arial"/>
        </w:rPr>
        <w:t>energii elektrycznej</w:t>
      </w:r>
      <w:r w:rsidR="00433733" w:rsidRPr="00FF71B9">
        <w:rPr>
          <w:rFonts w:ascii="Arial" w:hAnsi="Arial" w:cs="Arial"/>
        </w:rPr>
        <w:t>:</w:t>
      </w:r>
    </w:p>
    <w:p w:rsidR="00F7521D" w:rsidRPr="00FF71B9" w:rsidRDefault="00433733" w:rsidP="002356E9">
      <w:pPr>
        <w:pStyle w:val="Akapitzlist"/>
        <w:numPr>
          <w:ilvl w:val="2"/>
          <w:numId w:val="6"/>
        </w:numPr>
        <w:spacing w:after="0"/>
        <w:ind w:left="156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W1 </w:t>
      </w:r>
      <w:r w:rsidR="00F7521D" w:rsidRPr="00FF71B9">
        <w:rPr>
          <w:rFonts w:ascii="Arial" w:hAnsi="Arial" w:cs="Arial"/>
        </w:rPr>
        <w:tab/>
      </w:r>
      <w:r w:rsidR="00F7521D" w:rsidRPr="00FF71B9">
        <w:rPr>
          <w:rFonts w:ascii="Arial" w:hAnsi="Arial" w:cs="Arial"/>
        </w:rPr>
        <w:tab/>
        <w:t>- wskaźnik odchylenia poziomu napięcia</w:t>
      </w:r>
    </w:p>
    <w:p w:rsidR="00234B2E" w:rsidRPr="00FF71B9" w:rsidRDefault="00F7521D" w:rsidP="002356E9">
      <w:pPr>
        <w:pStyle w:val="Akapitzlist"/>
        <w:numPr>
          <w:ilvl w:val="2"/>
          <w:numId w:val="6"/>
        </w:numPr>
        <w:spacing w:after="0"/>
        <w:ind w:left="156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W2</w:t>
      </w:r>
      <w:r w:rsidR="00293B0D" w:rsidRPr="00FF71B9">
        <w:rPr>
          <w:rFonts w:ascii="Arial" w:hAnsi="Arial" w:cs="Arial"/>
        </w:rPr>
        <w:tab/>
      </w:r>
      <w:r w:rsidR="00293B0D" w:rsidRPr="00FF71B9">
        <w:rPr>
          <w:rFonts w:ascii="Arial" w:hAnsi="Arial" w:cs="Arial"/>
        </w:rPr>
        <w:tab/>
      </w:r>
      <w:r w:rsidR="00433733" w:rsidRPr="00FF71B9">
        <w:rPr>
          <w:rFonts w:ascii="Arial" w:hAnsi="Arial" w:cs="Arial"/>
        </w:rPr>
        <w:t>– wskaźnik wolnych zmian napięcia</w:t>
      </w:r>
      <w:r w:rsidR="00234B2E" w:rsidRPr="00FF71B9">
        <w:t xml:space="preserve"> </w:t>
      </w:r>
    </w:p>
    <w:p w:rsidR="00234B2E" w:rsidRPr="00FF71B9" w:rsidRDefault="00F7521D" w:rsidP="002356E9">
      <w:pPr>
        <w:pStyle w:val="Akapitzlist"/>
        <w:numPr>
          <w:ilvl w:val="2"/>
          <w:numId w:val="6"/>
        </w:numPr>
        <w:spacing w:after="0"/>
        <w:ind w:left="156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W3 </w:t>
      </w:r>
      <w:r w:rsidR="00293B0D" w:rsidRPr="00FF71B9">
        <w:rPr>
          <w:rFonts w:ascii="Arial" w:hAnsi="Arial" w:cs="Arial"/>
        </w:rPr>
        <w:tab/>
      </w:r>
      <w:r w:rsidR="00293B0D" w:rsidRPr="00FF71B9">
        <w:rPr>
          <w:rFonts w:ascii="Arial" w:hAnsi="Arial" w:cs="Arial"/>
        </w:rPr>
        <w:tab/>
      </w:r>
      <w:r w:rsidR="00234B2E" w:rsidRPr="00FF71B9">
        <w:rPr>
          <w:rFonts w:ascii="Arial" w:hAnsi="Arial" w:cs="Arial"/>
        </w:rPr>
        <w:t>– w</w:t>
      </w:r>
      <w:r w:rsidR="0006257C" w:rsidRPr="00FF71B9">
        <w:rPr>
          <w:rFonts w:ascii="Arial" w:hAnsi="Arial" w:cs="Arial"/>
        </w:rPr>
        <w:t>skaźnik odkształcenia napięcia</w:t>
      </w:r>
    </w:p>
    <w:p w:rsidR="00802124" w:rsidRPr="00FF71B9" w:rsidRDefault="00F7521D" w:rsidP="002356E9">
      <w:pPr>
        <w:pStyle w:val="Akapitzlist"/>
        <w:numPr>
          <w:ilvl w:val="2"/>
          <w:numId w:val="6"/>
        </w:numPr>
        <w:spacing w:after="0"/>
        <w:ind w:left="156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W4 </w:t>
      </w:r>
      <w:r w:rsidR="00293B0D" w:rsidRPr="00FF71B9">
        <w:rPr>
          <w:rFonts w:ascii="Arial" w:hAnsi="Arial" w:cs="Arial"/>
        </w:rPr>
        <w:tab/>
      </w:r>
      <w:r w:rsidR="00293B0D" w:rsidRPr="00FF71B9">
        <w:rPr>
          <w:rFonts w:ascii="Arial" w:hAnsi="Arial" w:cs="Arial"/>
        </w:rPr>
        <w:tab/>
      </w:r>
      <w:r w:rsidR="00234B2E" w:rsidRPr="00FF71B9">
        <w:rPr>
          <w:rFonts w:ascii="Arial" w:hAnsi="Arial" w:cs="Arial"/>
        </w:rPr>
        <w:t>– wskaźnik asymetrii napięcia</w:t>
      </w:r>
    </w:p>
    <w:p w:rsidR="002561BD" w:rsidRPr="00FF71B9" w:rsidRDefault="00F7521D" w:rsidP="002561BD">
      <w:pPr>
        <w:pStyle w:val="Akapitzlist"/>
        <w:numPr>
          <w:ilvl w:val="2"/>
          <w:numId w:val="6"/>
        </w:numPr>
        <w:spacing w:after="0"/>
        <w:ind w:left="156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W5 </w:t>
      </w:r>
      <w:r w:rsidR="00293B0D" w:rsidRPr="00FF71B9">
        <w:rPr>
          <w:rFonts w:ascii="Arial" w:hAnsi="Arial" w:cs="Arial"/>
        </w:rPr>
        <w:tab/>
      </w:r>
      <w:r w:rsidR="00293B0D" w:rsidRPr="00FF71B9">
        <w:rPr>
          <w:rFonts w:ascii="Arial" w:hAnsi="Arial" w:cs="Arial"/>
        </w:rPr>
        <w:tab/>
      </w:r>
      <w:r w:rsidR="00FB73C7" w:rsidRPr="00FF71B9">
        <w:rPr>
          <w:rFonts w:ascii="Arial" w:hAnsi="Arial" w:cs="Arial"/>
        </w:rPr>
        <w:t>–</w:t>
      </w:r>
      <w:r w:rsidR="00802124" w:rsidRPr="00FF71B9">
        <w:rPr>
          <w:rFonts w:ascii="Arial" w:hAnsi="Arial" w:cs="Arial"/>
        </w:rPr>
        <w:t xml:space="preserve"> wskaźnik wahań napięcia (</w:t>
      </w:r>
      <w:proofErr w:type="spellStart"/>
      <w:r w:rsidR="00802124" w:rsidRPr="00FF71B9">
        <w:rPr>
          <w:rFonts w:ascii="Arial" w:hAnsi="Arial" w:cs="Arial"/>
        </w:rPr>
        <w:t>Plt</w:t>
      </w:r>
      <w:proofErr w:type="spellEnd"/>
      <w:r w:rsidR="00802124" w:rsidRPr="00FF71B9">
        <w:rPr>
          <w:rFonts w:ascii="Arial" w:hAnsi="Arial" w:cs="Arial"/>
        </w:rPr>
        <w:t>)</w:t>
      </w:r>
      <w:r w:rsidR="00FB73C7" w:rsidRPr="00FF71B9">
        <w:rPr>
          <w:rFonts w:ascii="Arial" w:hAnsi="Arial" w:cs="Arial"/>
        </w:rPr>
        <w:t xml:space="preserve"> </w:t>
      </w:r>
    </w:p>
    <w:p w:rsidR="00207D00" w:rsidRPr="00FF71B9" w:rsidRDefault="00207D00" w:rsidP="00207D00">
      <w:pPr>
        <w:pStyle w:val="Akapitzlist"/>
        <w:numPr>
          <w:ilvl w:val="1"/>
          <w:numId w:val="6"/>
        </w:numPr>
        <w:spacing w:after="0"/>
        <w:ind w:left="851" w:hanging="436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W czasie każdego tygodnia licznik AMI musi wyliczać wskaźniki jakości dostawy energii elektrycznej jak w punkcie 2.1. oraz dokonywać zapisu otrzymanych wyników po zamknięciu okresu pomiaru w pamięci nieulotnej licznika  przez okres nie krótszy niż 5 tygodni.</w:t>
      </w:r>
    </w:p>
    <w:p w:rsidR="00207D00" w:rsidRPr="00FF71B9" w:rsidRDefault="00207D00" w:rsidP="00207D00">
      <w:pPr>
        <w:pStyle w:val="Akapitzlist"/>
        <w:numPr>
          <w:ilvl w:val="1"/>
          <w:numId w:val="6"/>
        </w:numPr>
        <w:spacing w:after="0"/>
        <w:ind w:left="851" w:hanging="436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W Systemie Centralnym w oparciu o wskaźniki W1-W</w:t>
      </w:r>
      <w:r w:rsidR="002D76FC" w:rsidRPr="00FF71B9">
        <w:rPr>
          <w:rFonts w:ascii="Arial" w:hAnsi="Arial" w:cs="Arial"/>
        </w:rPr>
        <w:t>5</w:t>
      </w:r>
      <w:r w:rsidRPr="00FF71B9">
        <w:rPr>
          <w:rFonts w:ascii="Arial" w:hAnsi="Arial" w:cs="Arial"/>
        </w:rPr>
        <w:t xml:space="preserve"> w okresie tygodniowym zostanie wyznaczona wartość 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>.</w:t>
      </w:r>
    </w:p>
    <w:p w:rsidR="004B0B16" w:rsidRPr="00FF71B9" w:rsidRDefault="004B0B16" w:rsidP="00433070">
      <w:pPr>
        <w:spacing w:after="0"/>
        <w:jc w:val="both"/>
        <w:rPr>
          <w:rFonts w:ascii="Arial" w:hAnsi="Arial" w:cs="Arial"/>
        </w:rPr>
      </w:pPr>
    </w:p>
    <w:p w:rsidR="004B0B16" w:rsidRPr="00FF71B9" w:rsidRDefault="004B0B16" w:rsidP="00460E2C">
      <w:pPr>
        <w:spacing w:line="240" w:lineRule="auto"/>
        <w:ind w:left="85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Wskaźnik </w:t>
      </w:r>
      <w:r w:rsidRPr="00FF71B9">
        <w:rPr>
          <w:rFonts w:ascii="Arial" w:hAnsi="Arial" w:cs="Arial"/>
          <w:i/>
        </w:rPr>
        <w:t>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jest wyznaczany na podstawie względnych wartości miar liczbowych poszczególnych zaburzeń odniesionych do ich poziomów dopuszczalnych. Jeżeli wszystkie wska</w:t>
      </w:r>
      <w:r w:rsidR="00293B0D" w:rsidRPr="00FF71B9">
        <w:rPr>
          <w:rFonts w:ascii="Arial" w:hAnsi="Arial" w:cs="Arial"/>
        </w:rPr>
        <w:t>źniki zaburzeń są mniejsze niż jeden</w:t>
      </w:r>
      <w:r w:rsidRPr="00FF71B9">
        <w:rPr>
          <w:rFonts w:ascii="Arial" w:hAnsi="Arial" w:cs="Arial"/>
        </w:rPr>
        <w:t xml:space="preserve">, wskaźnik </w:t>
      </w:r>
      <w:r w:rsidRPr="00FF71B9">
        <w:rPr>
          <w:rFonts w:ascii="Arial" w:hAnsi="Arial" w:cs="Arial"/>
          <w:i/>
        </w:rPr>
        <w:t>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jest równy wartości maksymalnej ze zbioru wskaźników poszczególnych zaburzeń.</w:t>
      </w:r>
    </w:p>
    <w:p w:rsidR="004B0B16" w:rsidRPr="00FF71B9" w:rsidRDefault="00EB31F8" w:rsidP="00460E2C">
      <w:pPr>
        <w:spacing w:before="120"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  <w:position w:val="-12"/>
        </w:rPr>
        <w:object w:dxaOrig="30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45pt;height:19pt" o:ole="">
            <v:imagedata r:id="rId9" o:title=""/>
          </v:shape>
          <o:OLEObject Type="Embed" ProgID="Equation.3" ShapeID="_x0000_i1025" DrawAspect="Content" ObjectID="_1453544486" r:id="rId10"/>
        </w:object>
      </w:r>
    </w:p>
    <w:p w:rsidR="004B0B16" w:rsidRPr="00FF71B9" w:rsidRDefault="004B0B16" w:rsidP="00460E2C">
      <w:pPr>
        <w:spacing w:line="240" w:lineRule="auto"/>
        <w:ind w:left="85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Jeżeli jeden lub więcej wskaźników przekracza 1, 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jest równy 1 plus suma przekroczeń poziomów dopuszczalnych (∆W). W przypadku, gdy </w:t>
      </w:r>
      <w:r w:rsidRPr="00FF71B9">
        <w:rPr>
          <w:rFonts w:ascii="Arial" w:hAnsi="Arial" w:cs="Arial"/>
          <w:i/>
        </w:rPr>
        <w:t>N</w:t>
      </w:r>
      <w:r w:rsidRPr="00FF71B9">
        <w:rPr>
          <w:rFonts w:ascii="Arial" w:hAnsi="Arial" w:cs="Arial"/>
        </w:rPr>
        <w:t xml:space="preserve"> zaburzeń przekracza poziomy dopuszczalne, wartość 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jest równa:</w:t>
      </w:r>
    </w:p>
    <w:p w:rsidR="004B0B16" w:rsidRPr="00FF71B9" w:rsidRDefault="00460E2C" w:rsidP="00460E2C">
      <w:pPr>
        <w:spacing w:before="120"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  <w:position w:val="-28"/>
        </w:rPr>
        <w:object w:dxaOrig="2000" w:dyaOrig="680">
          <v:shape id="_x0000_i1026" type="#_x0000_t75" style="width:100.55pt;height:33.95pt" o:ole="">
            <v:imagedata r:id="rId11" o:title=""/>
          </v:shape>
          <o:OLEObject Type="Embed" ProgID="Equation.3" ShapeID="_x0000_i1026" DrawAspect="Content" ObjectID="_1453544487" r:id="rId12"/>
        </w:object>
      </w:r>
    </w:p>
    <w:p w:rsidR="00460E2C" w:rsidRPr="00FF71B9" w:rsidRDefault="004B0B16" w:rsidP="00460E2C">
      <w:pPr>
        <w:spacing w:line="240" w:lineRule="auto"/>
        <w:ind w:left="85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Fakt, że szkodliwy wpływ </w:t>
      </w:r>
      <w:r w:rsidR="00293B0D" w:rsidRPr="00FF71B9">
        <w:rPr>
          <w:rFonts w:ascii="Arial" w:hAnsi="Arial" w:cs="Arial"/>
        </w:rPr>
        <w:t xml:space="preserve">zaburzeń na urządzenia klientów </w:t>
      </w:r>
      <w:r w:rsidRPr="00FF71B9">
        <w:rPr>
          <w:rFonts w:ascii="Arial" w:hAnsi="Arial" w:cs="Arial"/>
        </w:rPr>
        <w:t xml:space="preserve">jest zależny od rodzaju zaburzenia i </w:t>
      </w:r>
      <w:r w:rsidR="00293B0D" w:rsidRPr="00FF71B9">
        <w:rPr>
          <w:rFonts w:ascii="Arial" w:hAnsi="Arial" w:cs="Arial"/>
        </w:rPr>
        <w:t xml:space="preserve">rodzaju </w:t>
      </w:r>
      <w:r w:rsidRPr="00FF71B9">
        <w:rPr>
          <w:rFonts w:ascii="Arial" w:hAnsi="Arial" w:cs="Arial"/>
        </w:rPr>
        <w:t xml:space="preserve">odbiorników podlegających ich oddziaływaniu, może być uwzględniony poprzez współczynniki wagowe </w:t>
      </w:r>
      <w:r w:rsidRPr="00FF71B9">
        <w:rPr>
          <w:rFonts w:ascii="Arial" w:hAnsi="Arial" w:cs="Arial"/>
          <w:i/>
        </w:rPr>
        <w:t>k</w:t>
      </w:r>
      <w:r w:rsidRPr="00FF71B9">
        <w:rPr>
          <w:rFonts w:ascii="Arial" w:hAnsi="Arial" w:cs="Arial"/>
          <w:i/>
          <w:vertAlign w:val="subscript"/>
        </w:rPr>
        <w:t>i</w:t>
      </w:r>
      <w:r w:rsidRPr="00FF71B9">
        <w:rPr>
          <w:rFonts w:ascii="Arial" w:hAnsi="Arial" w:cs="Arial"/>
          <w:i/>
        </w:rPr>
        <w:t xml:space="preserve"> </w:t>
      </w:r>
      <w:r w:rsidRPr="00FF71B9">
        <w:rPr>
          <w:rFonts w:ascii="Arial" w:hAnsi="Arial" w:cs="Arial"/>
        </w:rPr>
        <w:t xml:space="preserve">odniesione do poszczególnych przekroczeń. Każdy współczynnik wagowy może przyjmować wartość z przedziału od 0 do 1 i może być negocjowany pomiędzy </w:t>
      </w:r>
      <w:r w:rsidR="0051195A" w:rsidRPr="00FF71B9">
        <w:rPr>
          <w:rFonts w:ascii="Arial" w:hAnsi="Arial" w:cs="Arial"/>
        </w:rPr>
        <w:t xml:space="preserve">OSD </w:t>
      </w:r>
      <w:r w:rsidRPr="00FF71B9">
        <w:rPr>
          <w:rFonts w:ascii="Arial" w:hAnsi="Arial" w:cs="Arial"/>
        </w:rPr>
        <w:t>i odbiorcą energii. Wartość wskaźnika 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jest podstawą określenia klasy jakości napięcia</w:t>
      </w:r>
      <w:r w:rsidR="00774C48" w:rsidRPr="00FF71B9">
        <w:rPr>
          <w:rFonts w:ascii="Arial" w:hAnsi="Arial" w:cs="Arial"/>
        </w:rPr>
        <w:br/>
      </w:r>
      <w:r w:rsidRPr="00FF71B9">
        <w:rPr>
          <w:rFonts w:ascii="Arial" w:hAnsi="Arial" w:cs="Arial"/>
        </w:rPr>
        <w:t>w rozważanym punkcie pomiaru:</w:t>
      </w:r>
    </w:p>
    <w:p w:rsidR="00460E2C" w:rsidRPr="00FF71B9" w:rsidRDefault="004B0B16" w:rsidP="00460E2C">
      <w:pPr>
        <w:pStyle w:val="Akapitzlist"/>
        <w:numPr>
          <w:ilvl w:val="0"/>
          <w:numId w:val="25"/>
        </w:numPr>
        <w:spacing w:line="240" w:lineRule="auto"/>
        <w:ind w:left="1276" w:hanging="425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klasy Z (zadowalającej, CWJ</w:t>
      </w:r>
      <w:r w:rsidRPr="00FF71B9">
        <w:rPr>
          <w:rFonts w:ascii="Arial" w:hAnsi="Arial" w:cs="Arial"/>
          <w:vertAlign w:val="subscript"/>
        </w:rPr>
        <w:t>U</w:t>
      </w:r>
      <w:r w:rsidR="003C6067" w:rsidRPr="00FF71B9">
        <w:rPr>
          <w:rFonts w:ascii="Arial" w:hAnsi="Arial" w:cs="Arial"/>
          <w:vertAlign w:val="subscript"/>
        </w:rPr>
        <w:t xml:space="preserve"> </w:t>
      </w:r>
      <w:r w:rsidR="003C6067" w:rsidRPr="00FF71B9">
        <w:rPr>
          <w:rFonts w:ascii="Arial" w:hAnsi="Arial" w:cs="Arial"/>
        </w:rPr>
        <w:t>≤ 0,95</w:t>
      </w:r>
      <w:r w:rsidR="00460E2C" w:rsidRPr="00FF71B9">
        <w:rPr>
          <w:rFonts w:ascii="Arial" w:hAnsi="Arial" w:cs="Arial"/>
        </w:rPr>
        <w:t xml:space="preserve">) </w:t>
      </w:r>
    </w:p>
    <w:p w:rsidR="004B0B16" w:rsidRPr="00FF71B9" w:rsidRDefault="004B0B16" w:rsidP="00460E2C">
      <w:pPr>
        <w:pStyle w:val="Akapitzlist"/>
        <w:numPr>
          <w:ilvl w:val="0"/>
          <w:numId w:val="25"/>
        </w:numPr>
        <w:spacing w:line="240" w:lineRule="auto"/>
        <w:ind w:left="1276" w:hanging="425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klasy NZ (niezadowalającej, 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</w:t>
      </w:r>
      <w:r w:rsidR="003C6067" w:rsidRPr="00FF71B9">
        <w:rPr>
          <w:rFonts w:ascii="Arial" w:hAnsi="Arial" w:cs="Arial"/>
        </w:rPr>
        <w:t>≥</w:t>
      </w:r>
      <w:r w:rsidR="00460E2C" w:rsidRPr="00FF71B9">
        <w:rPr>
          <w:rFonts w:ascii="Arial" w:hAnsi="Arial" w:cs="Arial"/>
        </w:rPr>
        <w:t xml:space="preserve"> 1)</w:t>
      </w:r>
    </w:p>
    <w:p w:rsidR="0006257C" w:rsidRPr="00FF71B9" w:rsidRDefault="00460E2C" w:rsidP="00593CF0">
      <w:pPr>
        <w:pStyle w:val="Akapitzlist"/>
        <w:numPr>
          <w:ilvl w:val="0"/>
          <w:numId w:val="25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klasy O (ostrzeżenie, CWJ</w:t>
      </w:r>
      <w:r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zawarte w przedziale (0,95-1))</w:t>
      </w:r>
      <w:r w:rsidR="0006257C" w:rsidRPr="00FF71B9">
        <w:rPr>
          <w:rFonts w:ascii="Arial" w:hAnsi="Arial" w:cs="Arial"/>
        </w:rPr>
        <w:t>.</w:t>
      </w:r>
    </w:p>
    <w:p w:rsidR="00A3226F" w:rsidRPr="00FF71B9" w:rsidRDefault="00A3226F" w:rsidP="00593C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329"/>
      </w:tblGrid>
      <w:tr w:rsidR="00FF71B9" w:rsidRPr="00FF71B9" w:rsidTr="00095CCA">
        <w:tc>
          <w:tcPr>
            <w:tcW w:w="8329" w:type="dxa"/>
            <w:shd w:val="clear" w:color="auto" w:fill="DDD9C3" w:themeFill="background2" w:themeFillShade="E6"/>
          </w:tcPr>
          <w:p w:rsidR="00A3226F" w:rsidRPr="00FF71B9" w:rsidRDefault="00A3226F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PRZYKŁAD 1</w:t>
            </w:r>
          </w:p>
          <w:p w:rsidR="00A3226F" w:rsidRPr="00FF71B9" w:rsidRDefault="00A3226F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.....................................</w:t>
            </w:r>
          </w:p>
        </w:tc>
      </w:tr>
    </w:tbl>
    <w:p w:rsidR="00A3226F" w:rsidRPr="00FF71B9" w:rsidRDefault="00A3226F" w:rsidP="00A3226F">
      <w:pPr>
        <w:spacing w:line="240" w:lineRule="auto"/>
        <w:jc w:val="both"/>
        <w:rPr>
          <w:rFonts w:ascii="Arial" w:hAnsi="Arial" w:cs="Arial"/>
        </w:rPr>
      </w:pPr>
    </w:p>
    <w:p w:rsidR="00F7521D" w:rsidRPr="00FF71B9" w:rsidRDefault="00F7521D" w:rsidP="008F692B">
      <w:pPr>
        <w:spacing w:line="240" w:lineRule="auto"/>
        <w:ind w:left="851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Ad 2.1.1. W1 – wskaźnik odchylenia poziomu napięcia</w:t>
      </w:r>
    </w:p>
    <w:p w:rsidR="00F7521D" w:rsidRPr="00FF71B9" w:rsidRDefault="00F7521D" w:rsidP="008F692B">
      <w:pPr>
        <w:spacing w:line="240" w:lineRule="auto"/>
        <w:ind w:left="851"/>
        <w:jc w:val="both"/>
        <w:rPr>
          <w:rFonts w:ascii="Arial" w:hAnsi="Arial" w:cs="Arial"/>
          <w:b/>
        </w:rPr>
      </w:pPr>
    </w:p>
    <w:p w:rsidR="008F692B" w:rsidRPr="00FF71B9" w:rsidRDefault="008F692B" w:rsidP="008F692B">
      <w:pPr>
        <w:spacing w:line="240" w:lineRule="auto"/>
        <w:ind w:left="851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 xml:space="preserve">Ad. 2.1.2. </w:t>
      </w:r>
      <w:r w:rsidR="00F7521D" w:rsidRPr="00FF71B9">
        <w:rPr>
          <w:rFonts w:ascii="Arial" w:hAnsi="Arial" w:cs="Arial"/>
          <w:b/>
        </w:rPr>
        <w:t xml:space="preserve">W2 </w:t>
      </w:r>
      <w:r w:rsidRPr="00FF71B9">
        <w:rPr>
          <w:rFonts w:ascii="Arial" w:hAnsi="Arial" w:cs="Arial"/>
          <w:b/>
        </w:rPr>
        <w:t>– wskaźnik wolnych zmian napięcia</w:t>
      </w:r>
      <w:r w:rsidRPr="00FF71B9">
        <w:rPr>
          <w:b/>
        </w:rPr>
        <w:t xml:space="preserve"> </w:t>
      </w:r>
    </w:p>
    <w:p w:rsidR="00060748" w:rsidRPr="00FF71B9" w:rsidRDefault="00060748" w:rsidP="00060748">
      <w:pPr>
        <w:autoSpaceDE w:val="0"/>
        <w:autoSpaceDN w:val="0"/>
        <w:adjustRightInd w:val="0"/>
        <w:spacing w:before="120" w:line="240" w:lineRule="auto"/>
        <w:ind w:left="851"/>
        <w:rPr>
          <w:rFonts w:ascii="Arial" w:hAnsi="Arial" w:cs="Arial"/>
        </w:rPr>
      </w:pPr>
      <w:bookmarkStart w:id="1" w:name="_Toc277162383"/>
      <w:r w:rsidRPr="00FF71B9">
        <w:rPr>
          <w:rFonts w:ascii="Arial" w:hAnsi="Arial" w:cs="Arial"/>
        </w:rPr>
        <w:t xml:space="preserve">Wyznaczanie wskaźnika wolnych zmian napięcia musi się odbywać na podstawie 10-minutowych wartości średnich napięcia </w:t>
      </w:r>
      <w:r w:rsidR="003C7AB4" w:rsidRPr="00FF71B9">
        <w:rPr>
          <w:rFonts w:ascii="Arial" w:hAnsi="Arial" w:cs="Arial"/>
        </w:rPr>
        <w:t xml:space="preserve">wyznaczanych </w:t>
      </w:r>
      <w:r w:rsidRPr="00FF71B9">
        <w:rPr>
          <w:rFonts w:ascii="Arial" w:hAnsi="Arial" w:cs="Arial"/>
        </w:rPr>
        <w:t>w tygodniowym okresie trwania pomiarów</w:t>
      </w:r>
    </w:p>
    <w:p w:rsidR="00995164" w:rsidRPr="00FF71B9" w:rsidRDefault="00995164" w:rsidP="000E5A4F">
      <w:pPr>
        <w:autoSpaceDE w:val="0"/>
        <w:autoSpaceDN w:val="0"/>
        <w:adjustRightInd w:val="0"/>
        <w:spacing w:before="120" w:line="240" w:lineRule="auto"/>
        <w:ind w:firstLine="851"/>
        <w:rPr>
          <w:rFonts w:ascii="Arial" w:hAnsi="Arial" w:cs="Arial"/>
        </w:rPr>
      </w:pPr>
      <w:r w:rsidRPr="00FF71B9">
        <w:rPr>
          <w:rFonts w:ascii="Arial" w:hAnsi="Arial" w:cs="Arial"/>
        </w:rPr>
        <w:t>Odchylenia napięcia wyznaczane są na podstawie zależności:</w:t>
      </w:r>
    </w:p>
    <w:p w:rsidR="00995164" w:rsidRPr="00FF71B9" w:rsidRDefault="00995164" w:rsidP="000E5A4F">
      <w:pPr>
        <w:autoSpaceDE w:val="0"/>
        <w:autoSpaceDN w:val="0"/>
        <w:adjustRightInd w:val="0"/>
        <w:spacing w:before="120" w:after="120" w:line="240" w:lineRule="auto"/>
        <w:ind w:firstLine="851"/>
        <w:rPr>
          <w:rFonts w:ascii="Arial" w:hAnsi="Arial" w:cs="Arial"/>
        </w:rPr>
      </w:pPr>
      <w:r w:rsidRPr="00FF71B9">
        <w:rPr>
          <w:rFonts w:ascii="Arial" w:hAnsi="Arial" w:cs="Arial"/>
          <w:position w:val="-28"/>
        </w:rPr>
        <w:object w:dxaOrig="1320" w:dyaOrig="639">
          <v:shape id="_x0000_i1027" type="#_x0000_t75" style="width:64.55pt;height:31.9pt" o:ole="">
            <v:imagedata r:id="rId13" o:title=""/>
          </v:shape>
          <o:OLEObject Type="Embed" ProgID="Equation.3" ShapeID="_x0000_i1027" DrawAspect="Content" ObjectID="_1453544488" r:id="rId14"/>
        </w:object>
      </w:r>
      <w:r w:rsidRPr="00FF71B9">
        <w:rPr>
          <w:rFonts w:ascii="Arial" w:hAnsi="Arial" w:cs="Arial"/>
        </w:rPr>
        <w:t xml:space="preserve">                             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850"/>
        <w:gridCol w:w="7479"/>
      </w:tblGrid>
      <w:tr w:rsidR="00FF71B9" w:rsidRPr="00FF71B9" w:rsidTr="000E5A4F">
        <w:tc>
          <w:tcPr>
            <w:tcW w:w="850" w:type="dxa"/>
          </w:tcPr>
          <w:p w:rsidR="00995164" w:rsidRPr="00FF71B9" w:rsidRDefault="00995164" w:rsidP="00095C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>U</w:t>
            </w:r>
          </w:p>
        </w:tc>
        <w:tc>
          <w:tcPr>
            <w:tcW w:w="7479" w:type="dxa"/>
          </w:tcPr>
          <w:p w:rsidR="00995164" w:rsidRPr="00FF71B9" w:rsidRDefault="00995164" w:rsidP="00095C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>zmierzona wartość skuteczna napięcia uśredniona w czasie 10 min. (dla każdej fazy oddzielnie)</w:t>
            </w:r>
          </w:p>
        </w:tc>
      </w:tr>
      <w:tr w:rsidR="00FF71B9" w:rsidRPr="00FF71B9" w:rsidTr="000E5A4F">
        <w:tc>
          <w:tcPr>
            <w:tcW w:w="850" w:type="dxa"/>
          </w:tcPr>
          <w:p w:rsidR="00995164" w:rsidRPr="00FF71B9" w:rsidRDefault="00995164" w:rsidP="00095CC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>U</w:t>
            </w:r>
            <w:r w:rsidRPr="00FF71B9">
              <w:rPr>
                <w:rFonts w:ascii="Arial" w:hAnsi="Arial" w:cs="Arial"/>
                <w:vertAlign w:val="subscript"/>
              </w:rPr>
              <w:t>C</w:t>
            </w:r>
          </w:p>
        </w:tc>
        <w:tc>
          <w:tcPr>
            <w:tcW w:w="7479" w:type="dxa"/>
          </w:tcPr>
          <w:p w:rsidR="00995164" w:rsidRPr="00FF71B9" w:rsidRDefault="00995164" w:rsidP="00095CC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 xml:space="preserve">deklarowana lub znamionowa wartość skuteczna napięcia (zgodnie z postanowieniami umowy przyłączeniowej lub rozporządzeniem systemowym [4]) </w:t>
            </w:r>
          </w:p>
        </w:tc>
      </w:tr>
    </w:tbl>
    <w:p w:rsidR="00995164" w:rsidRPr="00FF71B9" w:rsidRDefault="00995164" w:rsidP="008F692B">
      <w:pPr>
        <w:spacing w:after="120" w:line="240" w:lineRule="auto"/>
        <w:rPr>
          <w:rFonts w:ascii="Arial" w:hAnsi="Arial" w:cs="Arial"/>
        </w:rPr>
      </w:pPr>
    </w:p>
    <w:p w:rsidR="00995164" w:rsidRPr="00FF71B9" w:rsidRDefault="00995164" w:rsidP="000E5A4F">
      <w:pPr>
        <w:spacing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</w:rPr>
        <w:t>Względne odchylenia napięcia wyznaczane są na podstawie zależności:</w:t>
      </w:r>
    </w:p>
    <w:p w:rsidR="00995164" w:rsidRPr="00FF71B9" w:rsidRDefault="00995164" w:rsidP="000E5A4F">
      <w:pPr>
        <w:spacing w:after="120" w:line="240" w:lineRule="auto"/>
        <w:ind w:left="851"/>
        <w:rPr>
          <w:rFonts w:ascii="Arial" w:hAnsi="Arial" w:cs="Arial"/>
          <w:i/>
        </w:rPr>
      </w:pPr>
      <w:r w:rsidRPr="00FF71B9">
        <w:rPr>
          <w:rFonts w:ascii="Arial" w:hAnsi="Arial" w:cs="Arial"/>
          <w:position w:val="-30"/>
        </w:rPr>
        <w:object w:dxaOrig="2340" w:dyaOrig="660">
          <v:shape id="_x0000_i1028" type="#_x0000_t75" style="width:114.1pt;height:30.55pt" o:ole="">
            <v:imagedata r:id="rId15" o:title=""/>
          </v:shape>
          <o:OLEObject Type="Embed" ProgID="Equation.3" ShapeID="_x0000_i1028" DrawAspect="Content" ObjectID="_1453544489" r:id="rId16"/>
        </w:object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  <w:position w:val="-30"/>
        </w:rPr>
        <w:object w:dxaOrig="2299" w:dyaOrig="660">
          <v:shape id="_x0000_i1029" type="#_x0000_t75" style="width:112.1pt;height:30.55pt" o:ole="">
            <v:imagedata r:id="rId17" o:title=""/>
          </v:shape>
          <o:OLEObject Type="Embed" ProgID="Equation.3" ShapeID="_x0000_i1029" DrawAspect="Content" ObjectID="_1453544490" r:id="rId18"/>
        </w:object>
      </w:r>
    </w:p>
    <w:p w:rsidR="00995164" w:rsidRPr="00FF71B9" w:rsidRDefault="00995164" w:rsidP="000E5A4F">
      <w:pPr>
        <w:autoSpaceDE w:val="0"/>
        <w:autoSpaceDN w:val="0"/>
        <w:adjustRightInd w:val="0"/>
        <w:spacing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</w:rPr>
        <w:t>gdzie: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2410"/>
        <w:gridCol w:w="5919"/>
      </w:tblGrid>
      <w:tr w:rsidR="00FF71B9" w:rsidRPr="00FF71B9" w:rsidTr="000E5A4F">
        <w:tc>
          <w:tcPr>
            <w:tcW w:w="2410" w:type="dxa"/>
          </w:tcPr>
          <w:p w:rsidR="00995164" w:rsidRPr="00FF71B9" w:rsidRDefault="00995164" w:rsidP="00095CCA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  <w:position w:val="-10"/>
              </w:rPr>
              <w:object w:dxaOrig="620" w:dyaOrig="300">
                <v:shape id="_x0000_i1030" type="#_x0000_t75" style="width:31.9pt;height:13.6pt" o:ole="">
                  <v:imagedata r:id="rId19" o:title=""/>
                </v:shape>
                <o:OLEObject Type="Embed" ProgID="Equation.3" ShapeID="_x0000_i1030" DrawAspect="Content" ObjectID="_1453544491" r:id="rId20"/>
              </w:object>
            </w:r>
          </w:p>
        </w:tc>
        <w:tc>
          <w:tcPr>
            <w:tcW w:w="5919" w:type="dxa"/>
          </w:tcPr>
          <w:p w:rsidR="00995164" w:rsidRPr="00FF71B9" w:rsidRDefault="00995164" w:rsidP="009951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>maksymalne zarejestrowane odchylenie napięcia w dół (w górę) od wartości znamionowej lub deklarowanej spośród trzech wartości fazowych zmierzonych w rozważanym punkcie sieci w przyjętym czasie oceny (wartość średnia 10 min)</w:t>
            </w:r>
          </w:p>
        </w:tc>
      </w:tr>
      <w:tr w:rsidR="00FF71B9" w:rsidRPr="00FF71B9" w:rsidTr="000E5A4F">
        <w:tc>
          <w:tcPr>
            <w:tcW w:w="2410" w:type="dxa"/>
          </w:tcPr>
          <w:p w:rsidR="00995164" w:rsidRPr="00FF71B9" w:rsidRDefault="00995164" w:rsidP="003C7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  <w:position w:val="-14"/>
              </w:rPr>
              <w:object w:dxaOrig="1740" w:dyaOrig="360">
                <v:shape id="_x0000_i1031" type="#_x0000_t75" style="width:85.6pt;height:19pt" o:ole="">
                  <v:imagedata r:id="rId21" o:title=""/>
                </v:shape>
                <o:OLEObject Type="Embed" ProgID="Equation.3" ShapeID="_x0000_i1031" DrawAspect="Content" ObjectID="_1453544492" r:id="rId22"/>
              </w:object>
            </w:r>
          </w:p>
          <w:p w:rsidR="00995164" w:rsidRPr="00FF71B9" w:rsidRDefault="00995164" w:rsidP="003C7A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>(</w:t>
            </w:r>
            <w:r w:rsidRPr="00FF71B9">
              <w:rPr>
                <w:rFonts w:ascii="Arial" w:hAnsi="Arial" w:cs="Arial"/>
                <w:position w:val="-14"/>
              </w:rPr>
              <w:object w:dxaOrig="1719" w:dyaOrig="360">
                <v:shape id="_x0000_i1032" type="#_x0000_t75" style="width:82.85pt;height:19pt" o:ole="">
                  <v:imagedata r:id="rId23" o:title=""/>
                </v:shape>
                <o:OLEObject Type="Embed" ProgID="Equation.3" ShapeID="_x0000_i1032" DrawAspect="Content" ObjectID="_1453544493" r:id="rId24"/>
              </w:object>
            </w:r>
            <w:r w:rsidRPr="00FF71B9">
              <w:rPr>
                <w:rFonts w:ascii="Arial" w:hAnsi="Arial" w:cs="Arial"/>
              </w:rPr>
              <w:t>)</w:t>
            </w:r>
          </w:p>
        </w:tc>
        <w:tc>
          <w:tcPr>
            <w:tcW w:w="5919" w:type="dxa"/>
          </w:tcPr>
          <w:p w:rsidR="00995164" w:rsidRPr="00FF71B9" w:rsidRDefault="00995164" w:rsidP="0099516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hAnsi="Arial" w:cs="Arial"/>
                <w:b/>
              </w:rPr>
            </w:pPr>
            <w:r w:rsidRPr="00FF71B9">
              <w:rPr>
                <w:rFonts w:ascii="Arial" w:hAnsi="Arial" w:cs="Arial"/>
              </w:rPr>
              <w:t>maksymalna dopuszczalna redukcja napięcia wynosząca 10% oraz maksymalny dopuszczalny wzrost napięcia wynoszący 10% [4]</w:t>
            </w:r>
          </w:p>
        </w:tc>
      </w:tr>
    </w:tbl>
    <w:p w:rsidR="00A773BA" w:rsidRPr="00FF71B9" w:rsidRDefault="00A773BA" w:rsidP="00150AF8">
      <w:pPr>
        <w:spacing w:after="120" w:line="240" w:lineRule="auto"/>
        <w:ind w:firstLine="851"/>
        <w:rPr>
          <w:rFonts w:ascii="Arial" w:hAnsi="Arial" w:cs="Arial"/>
          <w:b/>
        </w:rPr>
      </w:pPr>
    </w:p>
    <w:p w:rsidR="00150AF8" w:rsidRPr="00FF71B9" w:rsidRDefault="00150AF8" w:rsidP="00150AF8">
      <w:pPr>
        <w:spacing w:after="120" w:line="240" w:lineRule="auto"/>
        <w:ind w:firstLine="851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Ocena wskaźnika wolnych zmian napięcia:</w:t>
      </w:r>
    </w:p>
    <w:bookmarkEnd w:id="1"/>
    <w:p w:rsidR="008F692B" w:rsidRPr="00FF71B9" w:rsidRDefault="008F692B" w:rsidP="0006257C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Jeżeli </w:t>
      </w:r>
      <w:r w:rsidR="00995164" w:rsidRPr="00FF71B9">
        <w:rPr>
          <w:rFonts w:ascii="Arial" w:hAnsi="Arial" w:cs="Arial"/>
          <w:position w:val="-6"/>
        </w:rPr>
        <w:object w:dxaOrig="780" w:dyaOrig="260">
          <v:shape id="_x0000_i1033" type="#_x0000_t75" style="width:38.05pt;height:12.25pt" o:ole="">
            <v:imagedata r:id="rId25" o:title=""/>
          </v:shape>
          <o:OLEObject Type="Embed" ProgID="Equation.3" ShapeID="_x0000_i1033" DrawAspect="Content" ObjectID="_1453544494" r:id="rId26"/>
        </w:object>
      </w:r>
      <w:r w:rsidRPr="00FF71B9">
        <w:rPr>
          <w:rFonts w:ascii="Arial" w:hAnsi="Arial" w:cs="Arial"/>
        </w:rPr>
        <w:t xml:space="preserve">%, gdzie </w:t>
      </w:r>
      <w:r w:rsidR="00995164" w:rsidRPr="00FF71B9">
        <w:rPr>
          <w:rFonts w:ascii="Arial" w:hAnsi="Arial" w:cs="Arial"/>
          <w:position w:val="-4"/>
        </w:rPr>
        <w:object w:dxaOrig="360" w:dyaOrig="240">
          <v:shape id="_x0000_i1034" type="#_x0000_t75" style="width:19pt;height:10.85pt" o:ole="">
            <v:imagedata r:id="rId27" o:title=""/>
          </v:shape>
          <o:OLEObject Type="Embed" ProgID="Equation.3" ShapeID="_x0000_i1034" DrawAspect="Content" ObjectID="_1453544495" r:id="rId28"/>
        </w:object>
      </w:r>
      <w:r w:rsidRPr="00FF71B9">
        <w:rPr>
          <w:rFonts w:ascii="Arial" w:hAnsi="Arial" w:cs="Arial"/>
        </w:rPr>
        <w:t xml:space="preserve"> jest wyrażonym w procentach tygodnia czasem, podczas którego napięcie zawarte jest w dopuszczalnym postanowieniami rozporządzenia systemowego </w:t>
      </w:r>
      <w:r w:rsidR="00995164" w:rsidRPr="00FF71B9">
        <w:rPr>
          <w:rFonts w:ascii="Arial" w:hAnsi="Arial" w:cs="Arial"/>
        </w:rPr>
        <w:t>[4]</w:t>
      </w:r>
      <w:r w:rsidR="003C7AB4" w:rsidRPr="00FF71B9">
        <w:rPr>
          <w:rFonts w:ascii="Arial" w:hAnsi="Arial" w:cs="Arial"/>
        </w:rPr>
        <w:t xml:space="preserve"> lub umowy przyłączeniowej</w:t>
      </w:r>
      <w:r w:rsidR="00995164" w:rsidRPr="00FF71B9">
        <w:rPr>
          <w:rFonts w:ascii="Arial" w:hAnsi="Arial" w:cs="Arial"/>
        </w:rPr>
        <w:t xml:space="preserve"> </w:t>
      </w:r>
      <w:r w:rsidRPr="00FF71B9">
        <w:rPr>
          <w:rFonts w:ascii="Arial" w:hAnsi="Arial" w:cs="Arial"/>
        </w:rPr>
        <w:t>przedziale zmian tzn. (</w:t>
      </w:r>
      <w:r w:rsidR="00995164" w:rsidRPr="00FF71B9">
        <w:rPr>
          <w:rFonts w:ascii="Arial" w:hAnsi="Arial" w:cs="Arial"/>
          <w:position w:val="-10"/>
        </w:rPr>
        <w:object w:dxaOrig="1219" w:dyaOrig="320">
          <v:shape id="_x0000_i1035" type="#_x0000_t75" style="width:61.15pt;height:17pt" o:ole="">
            <v:imagedata r:id="rId29" o:title=""/>
          </v:shape>
          <o:OLEObject Type="Embed" ProgID="Equation.3" ShapeID="_x0000_i1035" DrawAspect="Content" ObjectID="_1453544496" r:id="rId30"/>
        </w:object>
      </w:r>
      <w:r w:rsidRPr="00FF71B9">
        <w:rPr>
          <w:rFonts w:ascii="Arial" w:hAnsi="Arial" w:cs="Arial"/>
        </w:rPr>
        <w:t xml:space="preserve">, wówczas: </w:t>
      </w:r>
    </w:p>
    <w:p w:rsidR="000E5A4F" w:rsidRPr="00FF71B9" w:rsidRDefault="000E5A4F" w:rsidP="0006257C">
      <w:pPr>
        <w:autoSpaceDE w:val="0"/>
        <w:autoSpaceDN w:val="0"/>
        <w:adjustRightInd w:val="0"/>
        <w:spacing w:before="120" w:after="120" w:line="240" w:lineRule="auto"/>
        <w:ind w:left="1560"/>
        <w:rPr>
          <w:rFonts w:ascii="Arial" w:hAnsi="Arial" w:cs="Arial"/>
        </w:rPr>
      </w:pPr>
      <w:r w:rsidRPr="00FF71B9">
        <w:rPr>
          <w:rFonts w:ascii="Arial" w:hAnsi="Arial" w:cs="Arial"/>
          <w:position w:val="-14"/>
        </w:rPr>
        <w:object w:dxaOrig="2400" w:dyaOrig="360">
          <v:shape id="_x0000_i1036" type="#_x0000_t75" style="width:121.6pt;height:19pt" o:ole="">
            <v:imagedata r:id="rId31" o:title=""/>
          </v:shape>
          <o:OLEObject Type="Embed" ProgID="Equation.3" ShapeID="_x0000_i1036" DrawAspect="Content" ObjectID="_1453544497" r:id="rId32"/>
        </w:object>
      </w:r>
      <w:r w:rsidR="008F692B" w:rsidRPr="00FF71B9">
        <w:rPr>
          <w:rFonts w:ascii="Arial" w:hAnsi="Arial" w:cs="Arial"/>
        </w:rPr>
        <w:t xml:space="preserve">   </w:t>
      </w:r>
    </w:p>
    <w:p w:rsidR="000E5A4F" w:rsidRPr="00FF71B9" w:rsidRDefault="000E5A4F" w:rsidP="0006257C">
      <w:pPr>
        <w:autoSpaceDE w:val="0"/>
        <w:autoSpaceDN w:val="0"/>
        <w:adjustRightInd w:val="0"/>
        <w:spacing w:before="120" w:after="120" w:line="240" w:lineRule="auto"/>
        <w:ind w:left="1560"/>
        <w:rPr>
          <w:rFonts w:ascii="Arial" w:hAnsi="Arial" w:cs="Arial"/>
        </w:rPr>
      </w:pPr>
      <w:r w:rsidRPr="00FF71B9">
        <w:rPr>
          <w:rFonts w:ascii="Arial" w:hAnsi="Arial" w:cs="Arial"/>
        </w:rPr>
        <w:t>oraz</w:t>
      </w:r>
    </w:p>
    <w:p w:rsidR="000E5A4F" w:rsidRPr="00FF71B9" w:rsidRDefault="000E5A4F" w:rsidP="0006257C">
      <w:pPr>
        <w:autoSpaceDE w:val="0"/>
        <w:autoSpaceDN w:val="0"/>
        <w:adjustRightInd w:val="0"/>
        <w:spacing w:before="120" w:after="120" w:line="240" w:lineRule="auto"/>
        <w:ind w:left="1560"/>
        <w:rPr>
          <w:rFonts w:ascii="Arial" w:hAnsi="Arial" w:cs="Arial"/>
        </w:rPr>
      </w:pPr>
      <w:r w:rsidRPr="00FF71B9">
        <w:rPr>
          <w:rFonts w:ascii="Arial" w:hAnsi="Arial" w:cs="Arial"/>
          <w:position w:val="-10"/>
        </w:rPr>
        <w:object w:dxaOrig="1240" w:dyaOrig="320">
          <v:shape id="_x0000_i1037" type="#_x0000_t75" style="width:61.15pt;height:17pt" o:ole="">
            <v:imagedata r:id="rId33" o:title=""/>
          </v:shape>
          <o:OLEObject Type="Embed" ProgID="Equation.3" ShapeID="_x0000_i1037" DrawAspect="Content" ObjectID="_1453544498" r:id="rId34"/>
        </w:object>
      </w:r>
      <w:r w:rsidRPr="00FF71B9">
        <w:rPr>
          <w:rFonts w:ascii="Arial" w:hAnsi="Arial" w:cs="Arial"/>
        </w:rPr>
        <w:t xml:space="preserve">                    </w:t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</w:p>
    <w:p w:rsidR="000E5A4F" w:rsidRPr="00FF71B9" w:rsidRDefault="000E5A4F" w:rsidP="0006257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Jeżeli </w:t>
      </w:r>
      <w:r w:rsidRPr="00FF71B9">
        <w:rPr>
          <w:rFonts w:ascii="Arial" w:hAnsi="Arial" w:cs="Arial"/>
          <w:i/>
          <w:position w:val="-6"/>
        </w:rPr>
        <w:object w:dxaOrig="780" w:dyaOrig="260">
          <v:shape id="_x0000_i1038" type="#_x0000_t75" style="width:38.05pt;height:12.25pt" o:ole="">
            <v:imagedata r:id="rId35" o:title=""/>
          </v:shape>
          <o:OLEObject Type="Embed" ProgID="Equation.3" ShapeID="_x0000_i1038" DrawAspect="Content" ObjectID="_1453544499" r:id="rId36"/>
        </w:object>
      </w:r>
      <w:r w:rsidRPr="00FF71B9">
        <w:rPr>
          <w:rFonts w:ascii="Arial" w:hAnsi="Arial" w:cs="Arial"/>
          <w:i/>
        </w:rPr>
        <w:t>%</w:t>
      </w:r>
      <w:r w:rsidRPr="00FF71B9">
        <w:rPr>
          <w:rFonts w:ascii="Arial" w:hAnsi="Arial" w:cs="Arial"/>
        </w:rPr>
        <w:t xml:space="preserve">, wówczas: </w:t>
      </w:r>
      <w:r w:rsidRPr="00FF71B9">
        <w:rPr>
          <w:rFonts w:ascii="Arial" w:hAnsi="Arial" w:cs="Arial"/>
          <w:position w:val="-10"/>
        </w:rPr>
        <w:object w:dxaOrig="800" w:dyaOrig="320">
          <v:shape id="_x0000_i1039" type="#_x0000_t75" style="width:39.4pt;height:17pt" o:ole="">
            <v:imagedata r:id="rId37" o:title=""/>
          </v:shape>
          <o:OLEObject Type="Embed" ProgID="Equation.3" ShapeID="_x0000_i1039" DrawAspect="Content" ObjectID="_1453544500" r:id="rId38"/>
        </w:object>
      </w:r>
      <w:r w:rsidRPr="00FF71B9">
        <w:rPr>
          <w:rFonts w:ascii="Arial" w:hAnsi="Arial" w:cs="Arial"/>
        </w:rPr>
        <w:t xml:space="preserve">. </w:t>
      </w:r>
    </w:p>
    <w:p w:rsidR="00782B94" w:rsidRPr="00FF71B9" w:rsidRDefault="00782B94" w:rsidP="000E5A4F">
      <w:pPr>
        <w:autoSpaceDE w:val="0"/>
        <w:autoSpaceDN w:val="0"/>
        <w:adjustRightInd w:val="0"/>
        <w:spacing w:before="120" w:after="120" w:line="240" w:lineRule="auto"/>
        <w:ind w:left="1843" w:hanging="992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329"/>
      </w:tblGrid>
      <w:tr w:rsidR="00FF71B9" w:rsidRPr="00FF71B9" w:rsidTr="0006257C">
        <w:tc>
          <w:tcPr>
            <w:tcW w:w="8329" w:type="dxa"/>
            <w:shd w:val="clear" w:color="auto" w:fill="DDD9C3" w:themeFill="background2" w:themeFillShade="E6"/>
          </w:tcPr>
          <w:p w:rsidR="0006257C" w:rsidRPr="00FF71B9" w:rsidRDefault="00593CF0" w:rsidP="002356E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PRZYKŁAD 2</w:t>
            </w:r>
          </w:p>
          <w:p w:rsidR="0006257C" w:rsidRPr="00FF71B9" w:rsidRDefault="0006257C" w:rsidP="002356E9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.....................................</w:t>
            </w:r>
          </w:p>
        </w:tc>
      </w:tr>
    </w:tbl>
    <w:p w:rsidR="00302BE8" w:rsidRPr="00FF71B9" w:rsidRDefault="00302BE8" w:rsidP="00302BE8">
      <w:pPr>
        <w:pStyle w:val="Akapitzlist"/>
        <w:spacing w:after="0"/>
        <w:ind w:left="851"/>
        <w:jc w:val="both"/>
        <w:rPr>
          <w:rFonts w:ascii="Arial" w:hAnsi="Arial" w:cs="Arial"/>
        </w:rPr>
      </w:pPr>
      <w:bookmarkStart w:id="2" w:name="_Toc277162384"/>
    </w:p>
    <w:p w:rsidR="00060748" w:rsidRPr="00FF71B9" w:rsidRDefault="0006257C" w:rsidP="00060748">
      <w:pPr>
        <w:pStyle w:val="Akapitzlist"/>
        <w:spacing w:after="0"/>
        <w:ind w:left="851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lastRenderedPageBreak/>
        <w:t xml:space="preserve">Ad. 2.1.3. </w:t>
      </w:r>
      <w:r w:rsidR="00F7521D" w:rsidRPr="00FF71B9">
        <w:rPr>
          <w:rFonts w:ascii="Arial" w:hAnsi="Arial" w:cs="Arial"/>
          <w:b/>
        </w:rPr>
        <w:t xml:space="preserve">W3 </w:t>
      </w:r>
      <w:r w:rsidR="00302BE8" w:rsidRPr="00FF71B9">
        <w:rPr>
          <w:rFonts w:ascii="Arial" w:hAnsi="Arial" w:cs="Arial"/>
          <w:b/>
        </w:rPr>
        <w:t>– wskaźnik odkształcenia napięcia</w:t>
      </w:r>
    </w:p>
    <w:p w:rsidR="00060748" w:rsidRPr="00FF71B9" w:rsidRDefault="00060748" w:rsidP="00060748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:rsidR="00060748" w:rsidRPr="00FF71B9" w:rsidRDefault="00060748" w:rsidP="00302BE8">
      <w:pPr>
        <w:pStyle w:val="Akapitzlist"/>
        <w:spacing w:after="0"/>
        <w:ind w:left="851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</w:rPr>
        <w:t>Dla wyznaczenia wskaźnika odkształcenia napięcia dla harmonicznych rzędu od 2</w:t>
      </w:r>
      <w:r w:rsidR="003C7AB4" w:rsidRPr="00FF71B9">
        <w:rPr>
          <w:rFonts w:ascii="Arial" w:hAnsi="Arial" w:cs="Arial"/>
        </w:rPr>
        <w:t>.</w:t>
      </w:r>
      <w:r w:rsidRPr="00FF71B9">
        <w:rPr>
          <w:rFonts w:ascii="Arial" w:hAnsi="Arial" w:cs="Arial"/>
        </w:rPr>
        <w:t xml:space="preserve"> do 13</w:t>
      </w:r>
      <w:r w:rsidR="003C7AB4" w:rsidRPr="00FF71B9">
        <w:rPr>
          <w:rFonts w:ascii="Arial" w:hAnsi="Arial" w:cs="Arial"/>
        </w:rPr>
        <w:t>.</w:t>
      </w:r>
      <w:r w:rsidRPr="00FF71B9">
        <w:rPr>
          <w:rFonts w:ascii="Arial" w:hAnsi="Arial" w:cs="Arial"/>
        </w:rPr>
        <w:t>, poszczególne składowe oraz współczynnik THD powinny być wyliczone zgodnie z PN EN 61000-4-30:2007P, klasa B</w:t>
      </w:r>
      <w:r w:rsidR="003C7AB4" w:rsidRPr="00FF71B9">
        <w:rPr>
          <w:rFonts w:ascii="Arial" w:hAnsi="Arial" w:cs="Arial"/>
        </w:rPr>
        <w:t>. N</w:t>
      </w:r>
      <w:r w:rsidRPr="00FF71B9">
        <w:rPr>
          <w:rFonts w:ascii="Arial" w:hAnsi="Arial" w:cs="Arial"/>
        </w:rPr>
        <w:t xml:space="preserve">ależy </w:t>
      </w:r>
      <w:r w:rsidR="003C7AB4" w:rsidRPr="00FF71B9">
        <w:rPr>
          <w:rFonts w:ascii="Arial" w:hAnsi="Arial" w:cs="Arial"/>
        </w:rPr>
        <w:t>uwzględni</w:t>
      </w:r>
      <w:r w:rsidRPr="00FF71B9">
        <w:rPr>
          <w:rFonts w:ascii="Arial" w:hAnsi="Arial" w:cs="Arial"/>
        </w:rPr>
        <w:t>ć dopuszczalne wartości graniczne dla każdej harmonicznej nieparzystej i parzystej ustalane na etapie parametryzacji licznika przez użytkownika systemu</w:t>
      </w:r>
      <w:r w:rsidR="003C7AB4" w:rsidRPr="00FF71B9">
        <w:rPr>
          <w:rFonts w:ascii="Arial" w:hAnsi="Arial" w:cs="Arial"/>
        </w:rPr>
        <w:t>. Wówczas:</w:t>
      </w:r>
    </w:p>
    <w:bookmarkEnd w:id="2"/>
    <w:p w:rsidR="00302BE8" w:rsidRPr="00FF71B9" w:rsidRDefault="00302BE8" w:rsidP="00302BE8">
      <w:pPr>
        <w:autoSpaceDE w:val="0"/>
        <w:autoSpaceDN w:val="0"/>
        <w:adjustRightInd w:val="0"/>
        <w:spacing w:before="120"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  <w:position w:val="-10"/>
        </w:rPr>
        <w:object w:dxaOrig="2760" w:dyaOrig="320">
          <v:shape id="_x0000_i1040" type="#_x0000_t75" style="width:135.85pt;height:17pt" o:ole="">
            <v:imagedata r:id="rId39" o:title=""/>
          </v:shape>
          <o:OLEObject Type="Embed" ProgID="Equation.3" ShapeID="_x0000_i1040" DrawAspect="Content" ObjectID="_1453544501" r:id="rId40"/>
        </w:object>
      </w:r>
      <w:r w:rsidR="0006257C" w:rsidRPr="00FF71B9">
        <w:rPr>
          <w:rFonts w:ascii="Arial" w:hAnsi="Arial" w:cs="Arial"/>
        </w:rPr>
        <w:t xml:space="preserve">   </w:t>
      </w:r>
    </w:p>
    <w:p w:rsidR="00302BE8" w:rsidRPr="00FF71B9" w:rsidRDefault="00302BE8" w:rsidP="00302BE8">
      <w:pPr>
        <w:autoSpaceDE w:val="0"/>
        <w:autoSpaceDN w:val="0"/>
        <w:adjustRightInd w:val="0"/>
        <w:spacing w:before="120"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</w:rPr>
        <w:t>gdzie</w:t>
      </w:r>
    </w:p>
    <w:p w:rsidR="00302BE8" w:rsidRPr="00FF71B9" w:rsidRDefault="00302BE8" w:rsidP="00302BE8">
      <w:pPr>
        <w:autoSpaceDE w:val="0"/>
        <w:autoSpaceDN w:val="0"/>
        <w:adjustRightInd w:val="0"/>
        <w:spacing w:before="120"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  <w:position w:val="-30"/>
        </w:rPr>
        <w:object w:dxaOrig="2560" w:dyaOrig="660">
          <v:shape id="_x0000_i1041" type="#_x0000_t75" style="width:110.05pt;height:29.9pt" o:ole="">
            <v:imagedata r:id="rId41" o:title=""/>
          </v:shape>
          <o:OLEObject Type="Embed" ProgID="Equation.3" ShapeID="_x0000_i1041" DrawAspect="Content" ObjectID="_1453544502" r:id="rId42"/>
        </w:object>
      </w:r>
    </w:p>
    <w:p w:rsidR="0006257C" w:rsidRPr="00FF71B9" w:rsidRDefault="0019654C" w:rsidP="00302BE8">
      <w:pPr>
        <w:autoSpaceDE w:val="0"/>
        <w:autoSpaceDN w:val="0"/>
        <w:adjustRightInd w:val="0"/>
        <w:spacing w:before="120" w:after="120" w:line="240" w:lineRule="auto"/>
        <w:ind w:left="851"/>
        <w:rPr>
          <w:rFonts w:ascii="Arial" w:hAnsi="Arial" w:cs="Arial"/>
        </w:rPr>
      </w:pPr>
      <w:r w:rsidRPr="00FF71B9">
        <w:rPr>
          <w:rFonts w:ascii="Arial" w:hAnsi="Arial" w:cs="Arial"/>
          <w:position w:val="-36"/>
        </w:rPr>
        <w:object w:dxaOrig="2640" w:dyaOrig="800">
          <v:shape id="_x0000_i1042" type="#_x0000_t75" style="width:108.7pt;height:32.6pt" o:ole="">
            <v:imagedata r:id="rId43" o:title=""/>
          </v:shape>
          <o:OLEObject Type="Embed" ProgID="Equation.3" ShapeID="_x0000_i1042" DrawAspect="Content" ObjectID="_1453544503" r:id="rId44"/>
        </w:object>
      </w:r>
    </w:p>
    <w:tbl>
      <w:tblPr>
        <w:tblW w:w="8492" w:type="dxa"/>
        <w:tblInd w:w="959" w:type="dxa"/>
        <w:tblLook w:val="01E0" w:firstRow="1" w:lastRow="1" w:firstColumn="1" w:lastColumn="1" w:noHBand="0" w:noVBand="0"/>
      </w:tblPr>
      <w:tblGrid>
        <w:gridCol w:w="2268"/>
        <w:gridCol w:w="6224"/>
      </w:tblGrid>
      <w:tr w:rsidR="00FF71B9" w:rsidRPr="00FF71B9" w:rsidTr="00302BE8">
        <w:tc>
          <w:tcPr>
            <w:tcW w:w="2268" w:type="dxa"/>
          </w:tcPr>
          <w:p w:rsidR="0006257C" w:rsidRPr="00FF71B9" w:rsidRDefault="0006257C" w:rsidP="00095CCA">
            <w:pPr>
              <w:spacing w:after="60"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THD</w:t>
            </w:r>
          </w:p>
        </w:tc>
        <w:tc>
          <w:tcPr>
            <w:tcW w:w="6224" w:type="dxa"/>
          </w:tcPr>
          <w:p w:rsidR="0006257C" w:rsidRPr="00FF71B9" w:rsidRDefault="0006257C" w:rsidP="00034A9A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maksymalna wartość</w:t>
            </w:r>
            <w:r w:rsidR="00302BE8" w:rsidRPr="00FF71B9">
              <w:rPr>
                <w:rFonts w:ascii="Arial" w:hAnsi="Arial" w:cs="Arial"/>
              </w:rPr>
              <w:t xml:space="preserve"> </w:t>
            </w:r>
            <w:r w:rsidRPr="00FF71B9">
              <w:rPr>
                <w:rFonts w:ascii="Arial" w:hAnsi="Arial" w:cs="Arial"/>
              </w:rPr>
              <w:t xml:space="preserve">współczynnika THD spośród trzech wartości </w:t>
            </w:r>
            <w:r w:rsidR="00302BE8" w:rsidRPr="00FF71B9">
              <w:rPr>
                <w:rFonts w:ascii="Arial" w:hAnsi="Arial" w:cs="Arial"/>
              </w:rPr>
              <w:t xml:space="preserve">wyznaczonych dla napięć </w:t>
            </w:r>
            <w:r w:rsidRPr="00FF71B9">
              <w:rPr>
                <w:rFonts w:ascii="Arial" w:hAnsi="Arial" w:cs="Arial"/>
              </w:rPr>
              <w:t xml:space="preserve">fazowych zmierzonych w rozważanym punkcie sieci w czasie </w:t>
            </w:r>
            <w:r w:rsidR="00302BE8" w:rsidRPr="00FF71B9">
              <w:rPr>
                <w:rFonts w:ascii="Arial" w:hAnsi="Arial" w:cs="Arial"/>
              </w:rPr>
              <w:t>tygodnia</w:t>
            </w:r>
            <w:r w:rsidRPr="00FF71B9">
              <w:rPr>
                <w:rFonts w:ascii="Arial" w:hAnsi="Arial" w:cs="Arial"/>
              </w:rPr>
              <w:t xml:space="preserve"> </w:t>
            </w:r>
          </w:p>
        </w:tc>
      </w:tr>
      <w:tr w:rsidR="00FF71B9" w:rsidRPr="00FF71B9" w:rsidTr="00302BE8">
        <w:tc>
          <w:tcPr>
            <w:tcW w:w="2268" w:type="dxa"/>
          </w:tcPr>
          <w:p w:rsidR="0006257C" w:rsidRPr="00FF71B9" w:rsidRDefault="0006257C" w:rsidP="00095CCA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FF71B9">
              <w:rPr>
                <w:rFonts w:ascii="Arial" w:hAnsi="Arial" w:cs="Arial"/>
              </w:rPr>
              <w:t>THD</w:t>
            </w:r>
            <w:r w:rsidRPr="00FF71B9">
              <w:rPr>
                <w:rFonts w:ascii="Arial" w:hAnsi="Arial" w:cs="Arial"/>
                <w:vertAlign w:val="subscript"/>
              </w:rPr>
              <w:t>poziom</w:t>
            </w:r>
            <w:proofErr w:type="spellEnd"/>
            <w:r w:rsidRPr="00FF71B9">
              <w:rPr>
                <w:rFonts w:ascii="Arial" w:hAnsi="Arial" w:cs="Arial"/>
                <w:vertAlign w:val="subscript"/>
              </w:rPr>
              <w:t xml:space="preserve"> </w:t>
            </w:r>
            <w:proofErr w:type="spellStart"/>
            <w:r w:rsidRPr="00FF71B9">
              <w:rPr>
                <w:rFonts w:ascii="Arial" w:hAnsi="Arial" w:cs="Arial"/>
                <w:vertAlign w:val="subscript"/>
              </w:rPr>
              <w:t>dopuszczal</w:t>
            </w:r>
            <w:proofErr w:type="spellEnd"/>
            <w:r w:rsidRPr="00FF71B9">
              <w:rPr>
                <w:rFonts w:ascii="Arial" w:hAnsi="Arial" w:cs="Arial"/>
                <w:vertAlign w:val="subscript"/>
              </w:rPr>
              <w:t>.</w:t>
            </w:r>
          </w:p>
        </w:tc>
        <w:tc>
          <w:tcPr>
            <w:tcW w:w="6224" w:type="dxa"/>
          </w:tcPr>
          <w:p w:rsidR="0006257C" w:rsidRPr="00FF71B9" w:rsidRDefault="0006257C" w:rsidP="00F14FE7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graniczna wartość współczynnika THD zgodnie z rozporządzeniem systemowym</w:t>
            </w:r>
            <w:r w:rsidR="00302BE8" w:rsidRPr="00FF71B9">
              <w:rPr>
                <w:rFonts w:ascii="Arial" w:hAnsi="Arial" w:cs="Arial"/>
              </w:rPr>
              <w:t xml:space="preserve"> [4]</w:t>
            </w:r>
            <w:r w:rsidRPr="00FF71B9">
              <w:rPr>
                <w:rFonts w:ascii="Arial" w:hAnsi="Arial" w:cs="Arial"/>
              </w:rPr>
              <w:t xml:space="preserve"> </w:t>
            </w:r>
            <w:r w:rsidR="00302BE8" w:rsidRPr="00FF71B9">
              <w:rPr>
                <w:rFonts w:ascii="Arial" w:hAnsi="Arial" w:cs="Arial"/>
              </w:rPr>
              <w:t>(8%)</w:t>
            </w:r>
            <w:r w:rsidR="003C7AB4" w:rsidRPr="00FF71B9">
              <w:rPr>
                <w:rFonts w:ascii="Arial" w:hAnsi="Arial" w:cs="Arial"/>
              </w:rPr>
              <w:t xml:space="preserve"> </w:t>
            </w:r>
            <w:r w:rsidRPr="00FF71B9">
              <w:rPr>
                <w:rFonts w:ascii="Arial" w:hAnsi="Arial" w:cs="Arial"/>
              </w:rPr>
              <w:t xml:space="preserve">lub </w:t>
            </w:r>
            <w:r w:rsidR="00302BE8" w:rsidRPr="00FF71B9">
              <w:rPr>
                <w:rFonts w:ascii="Arial" w:hAnsi="Arial" w:cs="Arial"/>
              </w:rPr>
              <w:t>umową</w:t>
            </w:r>
            <w:r w:rsidRPr="00FF71B9">
              <w:rPr>
                <w:rFonts w:ascii="Arial" w:hAnsi="Arial" w:cs="Arial"/>
              </w:rPr>
              <w:t xml:space="preserve"> na dostawę energii elektrycznej</w:t>
            </w:r>
          </w:p>
        </w:tc>
      </w:tr>
      <w:tr w:rsidR="00FF71B9" w:rsidRPr="00FF71B9" w:rsidTr="00302BE8">
        <w:tc>
          <w:tcPr>
            <w:tcW w:w="2268" w:type="dxa"/>
          </w:tcPr>
          <w:p w:rsidR="0006257C" w:rsidRPr="00FF71B9" w:rsidRDefault="0006257C" w:rsidP="00095CCA">
            <w:pPr>
              <w:spacing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U</w:t>
            </w:r>
            <w:r w:rsidRPr="00FF71B9">
              <w:rPr>
                <w:rFonts w:ascii="Arial" w:hAnsi="Arial" w:cs="Arial"/>
                <w:vertAlign w:val="subscript"/>
              </w:rPr>
              <w:t>h,CP95</w:t>
            </w:r>
          </w:p>
        </w:tc>
        <w:tc>
          <w:tcPr>
            <w:tcW w:w="6224" w:type="dxa"/>
          </w:tcPr>
          <w:p w:rsidR="0006257C" w:rsidRPr="00FF71B9" w:rsidRDefault="0006257C" w:rsidP="00302BE8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 xml:space="preserve">maksymalna wartość </w:t>
            </w:r>
            <w:proofErr w:type="spellStart"/>
            <w:r w:rsidRPr="00FF71B9">
              <w:rPr>
                <w:rFonts w:ascii="Arial" w:hAnsi="Arial" w:cs="Arial"/>
              </w:rPr>
              <w:t>percentyla</w:t>
            </w:r>
            <w:proofErr w:type="spellEnd"/>
            <w:r w:rsidRPr="00FF71B9">
              <w:rPr>
                <w:rFonts w:ascii="Arial" w:hAnsi="Arial" w:cs="Arial"/>
              </w:rPr>
              <w:t xml:space="preserve"> CP95 harmonicznej h. rzędu spośród trzech wartości </w:t>
            </w:r>
            <w:r w:rsidR="00302BE8" w:rsidRPr="00FF71B9">
              <w:rPr>
                <w:rFonts w:ascii="Arial" w:hAnsi="Arial" w:cs="Arial"/>
              </w:rPr>
              <w:t>wyznaczonych dla napięć fazowych</w:t>
            </w:r>
            <w:r w:rsidRPr="00FF71B9">
              <w:rPr>
                <w:rFonts w:ascii="Arial" w:hAnsi="Arial" w:cs="Arial"/>
              </w:rPr>
              <w:t xml:space="preserve"> zmierzonych w rozważanym punkcie sieci </w:t>
            </w:r>
            <w:r w:rsidR="00302BE8" w:rsidRPr="00FF71B9">
              <w:rPr>
                <w:rFonts w:ascii="Arial" w:hAnsi="Arial" w:cs="Arial"/>
              </w:rPr>
              <w:t>w czasie tygodnia</w:t>
            </w:r>
          </w:p>
        </w:tc>
      </w:tr>
      <w:tr w:rsidR="00FF71B9" w:rsidRPr="00FF71B9" w:rsidTr="00302BE8">
        <w:tc>
          <w:tcPr>
            <w:tcW w:w="2268" w:type="dxa"/>
          </w:tcPr>
          <w:p w:rsidR="0006257C" w:rsidRPr="00FF71B9" w:rsidRDefault="0006257C" w:rsidP="00095CCA">
            <w:pPr>
              <w:spacing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U</w:t>
            </w:r>
            <w:r w:rsidRPr="00FF71B9">
              <w:rPr>
                <w:rFonts w:ascii="Arial" w:hAnsi="Arial" w:cs="Arial"/>
                <w:vertAlign w:val="subscript"/>
              </w:rPr>
              <w:t xml:space="preserve">h, poziom </w:t>
            </w:r>
            <w:proofErr w:type="spellStart"/>
            <w:r w:rsidRPr="00FF71B9">
              <w:rPr>
                <w:rFonts w:ascii="Arial" w:hAnsi="Arial" w:cs="Arial"/>
                <w:vertAlign w:val="subscript"/>
              </w:rPr>
              <w:t>dopuszczal</w:t>
            </w:r>
            <w:proofErr w:type="spellEnd"/>
            <w:r w:rsidRPr="00FF71B9">
              <w:rPr>
                <w:rFonts w:ascii="Arial" w:hAnsi="Arial" w:cs="Arial"/>
                <w:vertAlign w:val="subscript"/>
              </w:rPr>
              <w:t>.</w:t>
            </w:r>
          </w:p>
        </w:tc>
        <w:tc>
          <w:tcPr>
            <w:tcW w:w="6224" w:type="dxa"/>
          </w:tcPr>
          <w:p w:rsidR="0006257C" w:rsidRPr="00FF71B9" w:rsidRDefault="002D76FC" w:rsidP="00142361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 xml:space="preserve">definiowany </w:t>
            </w:r>
            <w:r w:rsidR="0006257C" w:rsidRPr="00FF71B9">
              <w:rPr>
                <w:rFonts w:ascii="Arial" w:hAnsi="Arial" w:cs="Arial"/>
              </w:rPr>
              <w:t>poziom</w:t>
            </w:r>
            <w:r w:rsidR="003C7AB4" w:rsidRPr="00FF71B9">
              <w:rPr>
                <w:rFonts w:ascii="Arial" w:hAnsi="Arial" w:cs="Arial"/>
              </w:rPr>
              <w:t xml:space="preserve"> </w:t>
            </w:r>
            <w:r w:rsidR="00142361" w:rsidRPr="00FF71B9">
              <w:rPr>
                <w:rFonts w:ascii="Arial" w:hAnsi="Arial" w:cs="Arial"/>
              </w:rPr>
              <w:t xml:space="preserve">każdej </w:t>
            </w:r>
            <w:r w:rsidR="003C7AB4" w:rsidRPr="00FF71B9">
              <w:rPr>
                <w:rFonts w:ascii="Arial" w:hAnsi="Arial" w:cs="Arial"/>
              </w:rPr>
              <w:t xml:space="preserve">harmonicznej </w:t>
            </w:r>
            <w:r w:rsidR="0006257C" w:rsidRPr="00FF71B9">
              <w:rPr>
                <w:rFonts w:ascii="Arial" w:hAnsi="Arial" w:cs="Arial"/>
              </w:rPr>
              <w:t>rzędu</w:t>
            </w:r>
            <w:r w:rsidR="00142361" w:rsidRPr="00FF71B9">
              <w:rPr>
                <w:rFonts w:ascii="Arial" w:hAnsi="Arial" w:cs="Arial"/>
              </w:rPr>
              <w:t>,</w:t>
            </w:r>
            <w:r w:rsidR="0006257C" w:rsidRPr="00FF71B9">
              <w:rPr>
                <w:rFonts w:ascii="Arial" w:hAnsi="Arial" w:cs="Arial"/>
              </w:rPr>
              <w:t xml:space="preserve"> </w:t>
            </w:r>
            <w:r w:rsidR="00142361" w:rsidRPr="00FF71B9">
              <w:rPr>
                <w:rFonts w:ascii="Arial" w:hAnsi="Arial" w:cs="Arial"/>
              </w:rPr>
              <w:t xml:space="preserve">poziom dopuszczalny </w:t>
            </w:r>
            <w:r w:rsidR="0006257C" w:rsidRPr="00FF71B9">
              <w:rPr>
                <w:rFonts w:ascii="Arial" w:hAnsi="Arial" w:cs="Arial"/>
              </w:rPr>
              <w:t xml:space="preserve">zgodnie z rozporządzeniem systemowym </w:t>
            </w:r>
            <w:r w:rsidR="00302BE8" w:rsidRPr="00FF71B9">
              <w:rPr>
                <w:rFonts w:ascii="Arial" w:hAnsi="Arial" w:cs="Arial"/>
              </w:rPr>
              <w:t>[4] lub umową na dostawę energii elektrycznej</w:t>
            </w:r>
            <w:r w:rsidR="003C7AB4" w:rsidRPr="00FF71B9">
              <w:rPr>
                <w:rFonts w:ascii="Arial" w:hAnsi="Arial" w:cs="Arial"/>
              </w:rPr>
              <w:t>.</w:t>
            </w:r>
          </w:p>
        </w:tc>
      </w:tr>
    </w:tbl>
    <w:p w:rsidR="00150AF8" w:rsidRPr="00FF71B9" w:rsidRDefault="00150AF8" w:rsidP="00150AF8">
      <w:pPr>
        <w:spacing w:after="120" w:line="240" w:lineRule="auto"/>
        <w:ind w:left="851"/>
        <w:rPr>
          <w:rFonts w:ascii="Arial" w:hAnsi="Arial" w:cs="Arial"/>
          <w:b/>
        </w:rPr>
      </w:pPr>
    </w:p>
    <w:p w:rsidR="00150AF8" w:rsidRPr="00FF71B9" w:rsidRDefault="00150AF8" w:rsidP="00150AF8">
      <w:pPr>
        <w:spacing w:after="120" w:line="240" w:lineRule="auto"/>
        <w:ind w:left="851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Ocena wskaźnika odkształcenia napięcia:</w:t>
      </w:r>
    </w:p>
    <w:p w:rsidR="0006257C" w:rsidRPr="00FF71B9" w:rsidRDefault="0006257C" w:rsidP="00150AF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Jeżeli wartość W</w:t>
      </w:r>
      <w:r w:rsidRPr="00FF71B9">
        <w:rPr>
          <w:rFonts w:ascii="Arial" w:hAnsi="Arial" w:cs="Arial"/>
          <w:vertAlign w:val="subscript"/>
        </w:rPr>
        <w:t>THD</w:t>
      </w:r>
      <w:r w:rsidR="003C7AB4" w:rsidRPr="00FF71B9">
        <w:rPr>
          <w:rFonts w:ascii="Arial" w:hAnsi="Arial" w:cs="Arial"/>
          <w:vertAlign w:val="subscript"/>
        </w:rPr>
        <w:t>U</w:t>
      </w:r>
      <w:r w:rsidRPr="00FF71B9">
        <w:rPr>
          <w:rFonts w:ascii="Arial" w:hAnsi="Arial" w:cs="Arial"/>
        </w:rPr>
        <w:t xml:space="preserve"> lub </w:t>
      </w:r>
      <w:proofErr w:type="spellStart"/>
      <w:r w:rsidRPr="00FF71B9">
        <w:rPr>
          <w:rFonts w:ascii="Arial" w:hAnsi="Arial" w:cs="Arial"/>
        </w:rPr>
        <w:t>F</w:t>
      </w:r>
      <w:r w:rsidRPr="00FF71B9">
        <w:rPr>
          <w:rFonts w:ascii="Arial" w:hAnsi="Arial" w:cs="Arial"/>
          <w:vertAlign w:val="subscript"/>
        </w:rPr>
        <w:t>h</w:t>
      </w:r>
      <w:proofErr w:type="spellEnd"/>
      <w:r w:rsidRPr="00FF71B9">
        <w:rPr>
          <w:rFonts w:ascii="Arial" w:hAnsi="Arial" w:cs="Arial"/>
        </w:rPr>
        <w:t xml:space="preserve"> </w:t>
      </w:r>
      <w:r w:rsidR="00150AF8" w:rsidRPr="00FF71B9">
        <w:rPr>
          <w:rFonts w:ascii="Arial" w:hAnsi="Arial" w:cs="Arial"/>
        </w:rPr>
        <w:t>&gt;1 (h = 2,3, ..13)</w:t>
      </w:r>
    </w:p>
    <w:p w:rsidR="00150AF8" w:rsidRPr="00FF71B9" w:rsidRDefault="00302BE8" w:rsidP="00150AF8">
      <w:pPr>
        <w:autoSpaceDE w:val="0"/>
        <w:autoSpaceDN w:val="0"/>
        <w:adjustRightInd w:val="0"/>
        <w:spacing w:before="120" w:after="120" w:line="240" w:lineRule="auto"/>
        <w:ind w:firstLine="1560"/>
        <w:rPr>
          <w:rFonts w:ascii="Arial" w:hAnsi="Arial" w:cs="Arial"/>
        </w:rPr>
      </w:pPr>
      <w:r w:rsidRPr="00FF71B9">
        <w:rPr>
          <w:rFonts w:ascii="Arial" w:hAnsi="Arial" w:cs="Arial"/>
          <w:position w:val="-10"/>
        </w:rPr>
        <w:object w:dxaOrig="1280" w:dyaOrig="320">
          <v:shape id="_x0000_i1043" type="#_x0000_t75" style="width:64.55pt;height:17.65pt" o:ole="">
            <v:imagedata r:id="rId45" o:title=""/>
          </v:shape>
          <o:OLEObject Type="Embed" ProgID="Equation.3" ShapeID="_x0000_i1043" DrawAspect="Content" ObjectID="_1453544504" r:id="rId46"/>
        </w:object>
      </w:r>
      <w:r w:rsidR="0006257C" w:rsidRPr="00FF71B9">
        <w:rPr>
          <w:rFonts w:ascii="Arial" w:hAnsi="Arial" w:cs="Arial"/>
        </w:rPr>
        <w:t xml:space="preserve">      </w:t>
      </w:r>
    </w:p>
    <w:p w:rsidR="00150AF8" w:rsidRPr="00FF71B9" w:rsidRDefault="00150AF8" w:rsidP="00150AF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FF71B9">
        <w:rPr>
          <w:rFonts w:ascii="Arial" w:hAnsi="Arial" w:cs="Arial"/>
        </w:rPr>
        <w:t>Jeżeli W</w:t>
      </w:r>
      <w:r w:rsidRPr="00FF71B9">
        <w:rPr>
          <w:rFonts w:ascii="Arial" w:hAnsi="Arial" w:cs="Arial"/>
          <w:vertAlign w:val="subscript"/>
        </w:rPr>
        <w:t>THD</w:t>
      </w:r>
      <w:r w:rsidRPr="00FF71B9">
        <w:rPr>
          <w:rFonts w:ascii="Arial" w:hAnsi="Arial" w:cs="Arial"/>
        </w:rPr>
        <w:t xml:space="preserve"> &lt; 1 </w:t>
      </w:r>
      <w:r w:rsidR="003C7AB4" w:rsidRPr="00FF71B9">
        <w:rPr>
          <w:rFonts w:ascii="Arial" w:hAnsi="Arial" w:cs="Arial"/>
        </w:rPr>
        <w:t>i</w:t>
      </w:r>
      <w:r w:rsidRPr="00FF71B9">
        <w:rPr>
          <w:rFonts w:ascii="Arial" w:hAnsi="Arial" w:cs="Arial"/>
        </w:rPr>
        <w:t xml:space="preserve"> </w:t>
      </w:r>
      <w:proofErr w:type="spellStart"/>
      <w:r w:rsidRPr="00FF71B9">
        <w:rPr>
          <w:rFonts w:ascii="Arial" w:hAnsi="Arial" w:cs="Arial"/>
        </w:rPr>
        <w:t>F</w:t>
      </w:r>
      <w:r w:rsidRPr="00FF71B9">
        <w:rPr>
          <w:rFonts w:ascii="Arial" w:hAnsi="Arial" w:cs="Arial"/>
          <w:vertAlign w:val="subscript"/>
        </w:rPr>
        <w:t>h</w:t>
      </w:r>
      <w:proofErr w:type="spellEnd"/>
      <w:r w:rsidRPr="00FF71B9">
        <w:rPr>
          <w:rFonts w:ascii="Arial" w:hAnsi="Arial" w:cs="Arial"/>
        </w:rPr>
        <w:t xml:space="preserve"> (h=2,3…13) &lt; 1</w:t>
      </w:r>
    </w:p>
    <w:p w:rsidR="0019654C" w:rsidRPr="00FF71B9" w:rsidRDefault="003C7AB4" w:rsidP="00150AF8">
      <w:pPr>
        <w:autoSpaceDE w:val="0"/>
        <w:autoSpaceDN w:val="0"/>
        <w:adjustRightInd w:val="0"/>
        <w:spacing w:before="120" w:after="120" w:line="240" w:lineRule="auto"/>
        <w:ind w:firstLine="1560"/>
        <w:rPr>
          <w:rFonts w:ascii="Arial" w:hAnsi="Arial" w:cs="Arial"/>
        </w:rPr>
      </w:pPr>
      <w:r w:rsidRPr="00FF71B9">
        <w:rPr>
          <w:rFonts w:ascii="Arial" w:hAnsi="Arial" w:cs="Arial"/>
          <w:position w:val="-10"/>
        </w:rPr>
        <w:object w:dxaOrig="840" w:dyaOrig="320">
          <v:shape id="_x0000_i1044" type="#_x0000_t75" style="width:43.45pt;height:17.65pt" o:ole="">
            <v:imagedata r:id="rId47" o:title=""/>
          </v:shape>
          <o:OLEObject Type="Embed" ProgID="Equation.3" ShapeID="_x0000_i1044" DrawAspect="Content" ObjectID="_1453544505" r:id="rId48"/>
        </w:object>
      </w:r>
      <w:r w:rsidR="0006257C" w:rsidRPr="00FF71B9">
        <w:rPr>
          <w:rFonts w:ascii="Arial" w:hAnsi="Arial" w:cs="Arial"/>
        </w:rPr>
        <w:t xml:space="preserve">               </w:t>
      </w:r>
      <w:r w:rsidR="0006257C" w:rsidRPr="00FF71B9">
        <w:rPr>
          <w:rFonts w:ascii="Arial" w:hAnsi="Arial" w:cs="Arial"/>
        </w:rPr>
        <w:tab/>
      </w:r>
      <w:r w:rsidR="0006257C" w:rsidRPr="00FF71B9">
        <w:rPr>
          <w:rFonts w:ascii="Arial" w:hAnsi="Arial" w:cs="Arial"/>
        </w:rPr>
        <w:tab/>
      </w:r>
      <w:r w:rsidR="0006257C" w:rsidRPr="00FF71B9">
        <w:rPr>
          <w:rFonts w:ascii="Arial" w:hAnsi="Arial" w:cs="Arial"/>
        </w:rPr>
        <w:tab/>
      </w:r>
      <w:r w:rsidR="0006257C" w:rsidRPr="00FF71B9">
        <w:rPr>
          <w:rFonts w:ascii="Arial" w:hAnsi="Arial" w:cs="Arial"/>
        </w:rPr>
        <w:tab/>
      </w:r>
      <w:r w:rsidR="0006257C" w:rsidRPr="00FF71B9">
        <w:rPr>
          <w:rFonts w:ascii="Arial" w:hAnsi="Arial" w:cs="Arial"/>
        </w:rPr>
        <w:tab/>
      </w:r>
      <w:r w:rsidR="0006257C" w:rsidRPr="00FF71B9">
        <w:rPr>
          <w:rFonts w:ascii="Arial" w:hAnsi="Arial" w:cs="Arial"/>
        </w:rPr>
        <w:tab/>
      </w:r>
      <w:r w:rsidR="0006257C" w:rsidRPr="00FF71B9">
        <w:rPr>
          <w:rFonts w:ascii="Arial" w:hAnsi="Arial" w:cs="Arial"/>
        </w:rPr>
        <w:tab/>
        <w:t xml:space="preserve">            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329"/>
      </w:tblGrid>
      <w:tr w:rsidR="00FF71B9" w:rsidRPr="00FF71B9" w:rsidTr="00095CCA">
        <w:tc>
          <w:tcPr>
            <w:tcW w:w="8329" w:type="dxa"/>
            <w:shd w:val="clear" w:color="auto" w:fill="DDD9C3" w:themeFill="background2" w:themeFillShade="E6"/>
          </w:tcPr>
          <w:p w:rsidR="0019654C" w:rsidRPr="00FF71B9" w:rsidRDefault="00593CF0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PRZYKŁAD 3</w:t>
            </w:r>
          </w:p>
          <w:p w:rsidR="0019654C" w:rsidRPr="00FF71B9" w:rsidRDefault="0019654C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.....................................</w:t>
            </w:r>
          </w:p>
        </w:tc>
      </w:tr>
    </w:tbl>
    <w:p w:rsidR="00BF0B63" w:rsidRPr="00FF71B9" w:rsidRDefault="00BF0B63" w:rsidP="00BF0B63">
      <w:pPr>
        <w:pStyle w:val="Akapitzlist"/>
        <w:spacing w:after="0"/>
        <w:ind w:left="851"/>
        <w:jc w:val="both"/>
        <w:rPr>
          <w:rFonts w:ascii="Arial" w:hAnsi="Arial" w:cs="Arial"/>
        </w:rPr>
      </w:pPr>
    </w:p>
    <w:p w:rsidR="00BF0B63" w:rsidRPr="00FF71B9" w:rsidRDefault="00BF0B63" w:rsidP="00BF0B63">
      <w:pPr>
        <w:pStyle w:val="Akapitzlist"/>
        <w:spacing w:after="0"/>
        <w:ind w:left="851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 xml:space="preserve">Ad. 2.1.4. </w:t>
      </w:r>
      <w:r w:rsidR="00F7521D" w:rsidRPr="00FF71B9">
        <w:rPr>
          <w:rFonts w:ascii="Arial" w:hAnsi="Arial" w:cs="Arial"/>
          <w:b/>
        </w:rPr>
        <w:t xml:space="preserve">W4 </w:t>
      </w:r>
      <w:r w:rsidRPr="00FF71B9">
        <w:rPr>
          <w:rFonts w:ascii="Arial" w:hAnsi="Arial" w:cs="Arial"/>
          <w:b/>
        </w:rPr>
        <w:t>– wskaźnik asymetrii napięcia</w:t>
      </w:r>
    </w:p>
    <w:p w:rsidR="00A76601" w:rsidRPr="00FF71B9" w:rsidRDefault="003C7AB4" w:rsidP="00A76601">
      <w:pPr>
        <w:autoSpaceDE w:val="0"/>
        <w:autoSpaceDN w:val="0"/>
        <w:adjustRightInd w:val="0"/>
        <w:spacing w:before="120" w:line="240" w:lineRule="auto"/>
        <w:ind w:left="851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Pomiar</w:t>
      </w:r>
      <w:r w:rsidR="00A76601" w:rsidRPr="00FF71B9">
        <w:rPr>
          <w:rFonts w:ascii="Arial" w:hAnsi="Arial" w:cs="Arial"/>
        </w:rPr>
        <w:t xml:space="preserve"> wskaźnika asymetrii napięcia musi się odbywać na podstawie 10-minutowych wartości średnich napięć zgodnie z PN EN 61000-4-30:2011P, klasa B w tygodniowym okresie trwania pomiarów </w:t>
      </w:r>
    </w:p>
    <w:p w:rsidR="00150AF8" w:rsidRPr="00FF71B9" w:rsidRDefault="00291DBC" w:rsidP="00150AF8">
      <w:pPr>
        <w:autoSpaceDE w:val="0"/>
        <w:autoSpaceDN w:val="0"/>
        <w:adjustRightInd w:val="0"/>
        <w:spacing w:before="120" w:after="120" w:line="240" w:lineRule="auto"/>
        <w:ind w:firstLine="851"/>
        <w:rPr>
          <w:rFonts w:ascii="Arial" w:hAnsi="Arial" w:cs="Arial"/>
        </w:rPr>
      </w:pPr>
      <w:r w:rsidRPr="00FF71B9">
        <w:rPr>
          <w:rFonts w:ascii="Arial" w:hAnsi="Arial" w:cs="Arial"/>
          <w:position w:val="-32"/>
        </w:rPr>
        <w:object w:dxaOrig="1939" w:dyaOrig="720">
          <v:shape id="_x0000_i1045" type="#_x0000_t75" style="width:97.15pt;height:35.3pt" o:ole="">
            <v:imagedata r:id="rId49" o:title=""/>
          </v:shape>
          <o:OLEObject Type="Embed" ProgID="Equation.3" ShapeID="_x0000_i1045" DrawAspect="Content" ObjectID="_1453544506" r:id="rId50"/>
        </w:object>
      </w:r>
      <w:r w:rsidR="00150AF8" w:rsidRPr="00FF71B9">
        <w:rPr>
          <w:rFonts w:ascii="Arial" w:hAnsi="Arial" w:cs="Arial"/>
        </w:rPr>
        <w:t xml:space="preserve">         </w:t>
      </w:r>
    </w:p>
    <w:p w:rsidR="00150AF8" w:rsidRPr="00FF71B9" w:rsidRDefault="00150AF8" w:rsidP="00150AF8">
      <w:pPr>
        <w:autoSpaceDE w:val="0"/>
        <w:autoSpaceDN w:val="0"/>
        <w:adjustRightInd w:val="0"/>
        <w:spacing w:before="120" w:after="120" w:line="240" w:lineRule="auto"/>
        <w:ind w:firstLine="851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gdzie               </w:t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  <w:t xml:space="preserve">                           </w:t>
      </w:r>
    </w:p>
    <w:tbl>
      <w:tblPr>
        <w:tblW w:w="8438" w:type="dxa"/>
        <w:tblInd w:w="959" w:type="dxa"/>
        <w:tblLook w:val="01E0" w:firstRow="1" w:lastRow="1" w:firstColumn="1" w:lastColumn="1" w:noHBand="0" w:noVBand="0"/>
      </w:tblPr>
      <w:tblGrid>
        <w:gridCol w:w="2126"/>
        <w:gridCol w:w="6312"/>
      </w:tblGrid>
      <w:tr w:rsidR="00FF71B9" w:rsidRPr="00FF71B9" w:rsidTr="00291DBC">
        <w:tc>
          <w:tcPr>
            <w:tcW w:w="2126" w:type="dxa"/>
          </w:tcPr>
          <w:p w:rsidR="00150AF8" w:rsidRPr="00FF71B9" w:rsidRDefault="00291DBC" w:rsidP="00095CCA">
            <w:pPr>
              <w:spacing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  <w:position w:val="-10"/>
              </w:rPr>
              <w:object w:dxaOrig="560" w:dyaOrig="360">
                <v:shape id="_x0000_i1046" type="#_x0000_t75" style="width:28.55pt;height:19pt" o:ole="">
                  <v:imagedata r:id="rId51" o:title=""/>
                </v:shape>
                <o:OLEObject Type="Embed" ProgID="Equation.3" ShapeID="_x0000_i1046" DrawAspect="Content" ObjectID="_1453544507" r:id="rId52"/>
              </w:object>
            </w:r>
          </w:p>
        </w:tc>
        <w:tc>
          <w:tcPr>
            <w:tcW w:w="6312" w:type="dxa"/>
          </w:tcPr>
          <w:p w:rsidR="00150AF8" w:rsidRPr="00FF71B9" w:rsidRDefault="00150AF8" w:rsidP="00150AF8">
            <w:pPr>
              <w:spacing w:after="60" w:line="240" w:lineRule="auto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 xml:space="preserve">percentyl CP95 współczynnika asymetrii dla składowej przeciwnej zmierzony w rozważanym punkcie sieci w </w:t>
            </w:r>
            <w:r w:rsidR="00291DBC" w:rsidRPr="00FF71B9">
              <w:rPr>
                <w:rFonts w:ascii="Arial" w:hAnsi="Arial" w:cs="Arial"/>
              </w:rPr>
              <w:t>czasie tygodnia</w:t>
            </w:r>
          </w:p>
        </w:tc>
      </w:tr>
      <w:tr w:rsidR="00FF71B9" w:rsidRPr="00FF71B9" w:rsidTr="00291DBC">
        <w:tc>
          <w:tcPr>
            <w:tcW w:w="2126" w:type="dxa"/>
          </w:tcPr>
          <w:p w:rsidR="00150AF8" w:rsidRPr="00FF71B9" w:rsidRDefault="00291DBC" w:rsidP="00095CCA">
            <w:pPr>
              <w:spacing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  <w:position w:val="-14"/>
              </w:rPr>
              <w:object w:dxaOrig="1380" w:dyaOrig="400">
                <v:shape id="_x0000_i1047" type="#_x0000_t75" style="width:69.3pt;height:20.4pt" o:ole="">
                  <v:imagedata r:id="rId53" o:title=""/>
                </v:shape>
                <o:OLEObject Type="Embed" ProgID="Equation.3" ShapeID="_x0000_i1047" DrawAspect="Content" ObjectID="_1453544508" r:id="rId54"/>
              </w:object>
            </w:r>
          </w:p>
        </w:tc>
        <w:tc>
          <w:tcPr>
            <w:tcW w:w="6312" w:type="dxa"/>
          </w:tcPr>
          <w:p w:rsidR="00150AF8" w:rsidRPr="00FF71B9" w:rsidRDefault="00150AF8" w:rsidP="00034A9A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poziom dopuszczalny współczynnika asym</w:t>
            </w:r>
            <w:r w:rsidR="00291DBC" w:rsidRPr="00FF71B9">
              <w:rPr>
                <w:rFonts w:ascii="Arial" w:hAnsi="Arial" w:cs="Arial"/>
              </w:rPr>
              <w:t xml:space="preserve">etrii </w:t>
            </w:r>
            <w:r w:rsidR="003C7AB4" w:rsidRPr="00FF71B9">
              <w:rPr>
                <w:rFonts w:ascii="Arial" w:hAnsi="Arial" w:cs="Arial"/>
              </w:rPr>
              <w:t>zgodnie z rozporządzeniem systemowym [4]</w:t>
            </w:r>
            <w:r w:rsidR="00034A9A" w:rsidRPr="00FF71B9">
              <w:rPr>
                <w:rFonts w:ascii="Arial" w:hAnsi="Arial" w:cs="Arial"/>
              </w:rPr>
              <w:t xml:space="preserve"> (2%)</w:t>
            </w:r>
            <w:r w:rsidR="003C7AB4" w:rsidRPr="00FF71B9">
              <w:rPr>
                <w:rFonts w:ascii="Arial" w:hAnsi="Arial" w:cs="Arial"/>
              </w:rPr>
              <w:t xml:space="preserve"> lub umową na dostawę energii elektrycznej.</w:t>
            </w:r>
            <w:r w:rsidRPr="00FF71B9">
              <w:rPr>
                <w:rFonts w:ascii="Arial" w:hAnsi="Arial" w:cs="Arial"/>
              </w:rPr>
              <w:t xml:space="preserve"> </w:t>
            </w:r>
          </w:p>
        </w:tc>
      </w:tr>
    </w:tbl>
    <w:p w:rsidR="00291DBC" w:rsidRPr="00FF71B9" w:rsidRDefault="00291DBC" w:rsidP="00291DBC">
      <w:pPr>
        <w:pStyle w:val="Akapitzlist"/>
        <w:spacing w:after="0"/>
        <w:ind w:left="1560" w:hanging="709"/>
        <w:jc w:val="both"/>
        <w:rPr>
          <w:rFonts w:ascii="Arial" w:hAnsi="Arial" w:cs="Arial"/>
        </w:rPr>
      </w:pPr>
    </w:p>
    <w:p w:rsidR="00291DBC" w:rsidRPr="00FF71B9" w:rsidRDefault="00291DBC" w:rsidP="00291DBC">
      <w:pPr>
        <w:pStyle w:val="Akapitzlist"/>
        <w:spacing w:after="120"/>
        <w:ind w:left="1560" w:hanging="709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Ocena wskaźnika asymetrii napięcia</w:t>
      </w:r>
    </w:p>
    <w:p w:rsidR="00501B9F" w:rsidRPr="00FF71B9" w:rsidRDefault="00501B9F" w:rsidP="00291DBC">
      <w:pPr>
        <w:pStyle w:val="Akapitzlist"/>
        <w:spacing w:after="120"/>
        <w:ind w:left="1560" w:hanging="709"/>
        <w:jc w:val="both"/>
        <w:rPr>
          <w:rFonts w:ascii="Arial" w:hAnsi="Arial" w:cs="Arial"/>
          <w:b/>
        </w:rPr>
      </w:pPr>
    </w:p>
    <w:p w:rsidR="00291DBC" w:rsidRPr="00FF71B9" w:rsidRDefault="00291DBC" w:rsidP="00291DBC">
      <w:pPr>
        <w:pStyle w:val="Akapitzlist"/>
        <w:numPr>
          <w:ilvl w:val="0"/>
          <w:numId w:val="26"/>
        </w:numPr>
        <w:spacing w:before="120" w:after="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Jeżeli W</w:t>
      </w:r>
      <w:r w:rsidRPr="00FF71B9">
        <w:rPr>
          <w:rFonts w:ascii="Arial" w:hAnsi="Arial" w:cs="Arial"/>
          <w:vertAlign w:val="subscript"/>
        </w:rPr>
        <w:t>3</w:t>
      </w:r>
      <w:r w:rsidRPr="00FF71B9">
        <w:rPr>
          <w:rFonts w:ascii="Arial" w:hAnsi="Arial" w:cs="Arial"/>
        </w:rPr>
        <w:t xml:space="preserve"> &gt; 1 </w:t>
      </w:r>
    </w:p>
    <w:p w:rsidR="00291DBC" w:rsidRPr="00FF71B9" w:rsidRDefault="00291DBC" w:rsidP="00291DBC">
      <w:pPr>
        <w:spacing w:before="120" w:after="120"/>
        <w:ind w:left="851" w:firstLine="709"/>
        <w:jc w:val="both"/>
        <w:rPr>
          <w:rFonts w:ascii="Arial" w:hAnsi="Arial" w:cs="Arial"/>
        </w:rPr>
      </w:pPr>
      <w:r w:rsidRPr="00FF71B9">
        <w:rPr>
          <w:position w:val="-10"/>
        </w:rPr>
        <w:object w:dxaOrig="1280" w:dyaOrig="320">
          <v:shape id="_x0000_i1048" type="#_x0000_t75" style="width:89.65pt;height:19pt" o:ole="">
            <v:imagedata r:id="rId55" o:title=""/>
          </v:shape>
          <o:OLEObject Type="Embed" ProgID="Equation.3" ShapeID="_x0000_i1048" DrawAspect="Content" ObjectID="_1453544509" r:id="rId56"/>
        </w:object>
      </w:r>
    </w:p>
    <w:p w:rsidR="00291DBC" w:rsidRPr="00FF71B9" w:rsidRDefault="00291DBC" w:rsidP="00291DBC">
      <w:pPr>
        <w:pStyle w:val="Akapitzlist"/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FF71B9">
        <w:rPr>
          <w:rFonts w:ascii="Arial" w:hAnsi="Arial" w:cs="Arial"/>
        </w:rPr>
        <w:t>Jeżeli W</w:t>
      </w:r>
      <w:r w:rsidRPr="00FF71B9">
        <w:rPr>
          <w:rFonts w:ascii="Arial" w:hAnsi="Arial" w:cs="Arial"/>
          <w:vertAlign w:val="subscript"/>
        </w:rPr>
        <w:t>3</w:t>
      </w:r>
      <w:r w:rsidRPr="00FF71B9">
        <w:rPr>
          <w:rFonts w:ascii="Arial" w:hAnsi="Arial" w:cs="Arial"/>
        </w:rPr>
        <w:t xml:space="preserve"> &lt; 1</w:t>
      </w:r>
    </w:p>
    <w:p w:rsidR="00291DBC" w:rsidRPr="00FF71B9" w:rsidRDefault="00291DBC" w:rsidP="00752689">
      <w:pPr>
        <w:spacing w:before="120" w:after="0"/>
        <w:ind w:left="851" w:firstLine="709"/>
        <w:jc w:val="both"/>
        <w:rPr>
          <w:rFonts w:ascii="Arial" w:hAnsi="Arial" w:cs="Arial"/>
        </w:rPr>
      </w:pPr>
      <w:r w:rsidRPr="00FF71B9">
        <w:rPr>
          <w:position w:val="-10"/>
        </w:rPr>
        <w:object w:dxaOrig="820" w:dyaOrig="320">
          <v:shape id="_x0000_i1049" type="#_x0000_t75" style="width:48.9pt;height:19pt" o:ole="">
            <v:imagedata r:id="rId57" o:title=""/>
          </v:shape>
          <o:OLEObject Type="Embed" ProgID="Equation.3" ShapeID="_x0000_i1049" DrawAspect="Content" ObjectID="_1453544510" r:id="rId58"/>
        </w:object>
      </w:r>
      <w:r w:rsidRPr="00FF71B9">
        <w:rPr>
          <w:rFonts w:ascii="Arial" w:hAnsi="Arial" w:cs="Arial"/>
        </w:rPr>
        <w:t xml:space="preserve">               </w:t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</w:r>
      <w:r w:rsidRPr="00FF71B9">
        <w:rPr>
          <w:rFonts w:ascii="Arial" w:hAnsi="Arial" w:cs="Arial"/>
        </w:rPr>
        <w:tab/>
        <w:t xml:space="preserve">            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329"/>
      </w:tblGrid>
      <w:tr w:rsidR="00FF71B9" w:rsidRPr="00FF71B9" w:rsidTr="00095CCA">
        <w:tc>
          <w:tcPr>
            <w:tcW w:w="8329" w:type="dxa"/>
            <w:shd w:val="clear" w:color="auto" w:fill="DDD9C3" w:themeFill="background2" w:themeFillShade="E6"/>
          </w:tcPr>
          <w:p w:rsidR="00291DBC" w:rsidRPr="00FF71B9" w:rsidRDefault="00593CF0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PRZYKŁAD 4</w:t>
            </w:r>
          </w:p>
          <w:p w:rsidR="00291DBC" w:rsidRPr="00FF71B9" w:rsidRDefault="00291DBC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.....................................</w:t>
            </w:r>
          </w:p>
        </w:tc>
      </w:tr>
    </w:tbl>
    <w:p w:rsidR="00782B94" w:rsidRPr="00FF71B9" w:rsidRDefault="00782B94" w:rsidP="00782B94">
      <w:pPr>
        <w:pStyle w:val="Akapitzlist"/>
        <w:spacing w:after="0"/>
        <w:ind w:left="3534"/>
        <w:jc w:val="both"/>
        <w:rPr>
          <w:rFonts w:ascii="Arial" w:hAnsi="Arial" w:cs="Arial"/>
        </w:rPr>
      </w:pPr>
    </w:p>
    <w:p w:rsidR="00782B94" w:rsidRPr="00FF71B9" w:rsidRDefault="00782B94" w:rsidP="00782B94">
      <w:pPr>
        <w:pStyle w:val="Akapitzlist"/>
        <w:spacing w:after="0"/>
        <w:ind w:left="3534" w:hanging="2683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 xml:space="preserve">Ad. 2.1.5. </w:t>
      </w:r>
      <w:r w:rsidR="00F7521D" w:rsidRPr="00FF71B9">
        <w:rPr>
          <w:rFonts w:ascii="Arial" w:hAnsi="Arial" w:cs="Arial"/>
          <w:b/>
        </w:rPr>
        <w:t xml:space="preserve">W5 </w:t>
      </w:r>
      <w:r w:rsidRPr="00FF71B9">
        <w:rPr>
          <w:rFonts w:ascii="Arial" w:hAnsi="Arial" w:cs="Arial"/>
          <w:b/>
        </w:rPr>
        <w:t>- wskaźnik wahań napięcia (</w:t>
      </w:r>
      <w:proofErr w:type="spellStart"/>
      <w:r w:rsidRPr="00FF71B9">
        <w:rPr>
          <w:rFonts w:ascii="Arial" w:hAnsi="Arial" w:cs="Arial"/>
          <w:b/>
        </w:rPr>
        <w:t>Plt</w:t>
      </w:r>
      <w:proofErr w:type="spellEnd"/>
      <w:r w:rsidRPr="00FF71B9">
        <w:rPr>
          <w:rFonts w:ascii="Arial" w:hAnsi="Arial" w:cs="Arial"/>
          <w:b/>
        </w:rPr>
        <w:t xml:space="preserve">) </w:t>
      </w:r>
    </w:p>
    <w:p w:rsidR="004D6492" w:rsidRPr="00FF71B9" w:rsidRDefault="00501B9F" w:rsidP="004D6492">
      <w:pPr>
        <w:autoSpaceDE w:val="0"/>
        <w:autoSpaceDN w:val="0"/>
        <w:adjustRightInd w:val="0"/>
        <w:spacing w:before="120" w:after="120" w:line="240" w:lineRule="auto"/>
        <w:ind w:firstLine="851"/>
        <w:rPr>
          <w:rFonts w:ascii="Arial" w:hAnsi="Arial" w:cs="Arial"/>
        </w:rPr>
      </w:pPr>
      <w:r w:rsidRPr="00FF71B9">
        <w:rPr>
          <w:rFonts w:ascii="Arial" w:hAnsi="Arial" w:cs="Arial"/>
          <w:position w:val="-30"/>
        </w:rPr>
        <w:object w:dxaOrig="2079" w:dyaOrig="680">
          <v:shape id="_x0000_i1050" type="#_x0000_t75" style="width:100.55pt;height:31.9pt" o:ole="">
            <v:imagedata r:id="rId59" o:title=""/>
          </v:shape>
          <o:OLEObject Type="Embed" ProgID="Equation.3" ShapeID="_x0000_i1050" DrawAspect="Content" ObjectID="_1453544511" r:id="rId60"/>
        </w:object>
      </w:r>
      <w:r w:rsidR="004D6492" w:rsidRPr="00FF71B9">
        <w:rPr>
          <w:rFonts w:ascii="Arial" w:hAnsi="Arial" w:cs="Arial"/>
        </w:rPr>
        <w:t xml:space="preserve">                 </w:t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  <w:t xml:space="preserve">                          </w:t>
      </w:r>
    </w:p>
    <w:tbl>
      <w:tblPr>
        <w:tblW w:w="8580" w:type="dxa"/>
        <w:tblInd w:w="959" w:type="dxa"/>
        <w:tblLook w:val="01E0" w:firstRow="1" w:lastRow="1" w:firstColumn="1" w:lastColumn="1" w:noHBand="0" w:noVBand="0"/>
      </w:tblPr>
      <w:tblGrid>
        <w:gridCol w:w="1621"/>
        <w:gridCol w:w="6959"/>
      </w:tblGrid>
      <w:tr w:rsidR="00FF71B9" w:rsidRPr="00FF71B9" w:rsidTr="004D6492">
        <w:tc>
          <w:tcPr>
            <w:tcW w:w="1621" w:type="dxa"/>
          </w:tcPr>
          <w:p w:rsidR="004D6492" w:rsidRPr="00FF71B9" w:rsidRDefault="004D6492" w:rsidP="00095CCA">
            <w:pPr>
              <w:spacing w:before="60" w:after="60"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  <w:position w:val="-12"/>
              </w:rPr>
              <w:object w:dxaOrig="600" w:dyaOrig="340">
                <v:shape id="_x0000_i1051" type="#_x0000_t75" style="width:28.55pt;height:17pt" o:ole="">
                  <v:imagedata r:id="rId61" o:title=""/>
                </v:shape>
                <o:OLEObject Type="Embed" ProgID="Equation.3" ShapeID="_x0000_i1051" DrawAspect="Content" ObjectID="_1453544512" r:id="rId62"/>
              </w:object>
            </w:r>
          </w:p>
        </w:tc>
        <w:tc>
          <w:tcPr>
            <w:tcW w:w="6959" w:type="dxa"/>
          </w:tcPr>
          <w:p w:rsidR="004D6492" w:rsidRPr="00FF71B9" w:rsidRDefault="004D6492" w:rsidP="004D6492">
            <w:pPr>
              <w:spacing w:after="0"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 xml:space="preserve">maksymalna wartość </w:t>
            </w:r>
            <w:proofErr w:type="spellStart"/>
            <w:r w:rsidRPr="00FF71B9">
              <w:rPr>
                <w:rFonts w:ascii="Arial" w:hAnsi="Arial" w:cs="Arial"/>
              </w:rPr>
              <w:t>percentyla</w:t>
            </w:r>
            <w:proofErr w:type="spellEnd"/>
            <w:r w:rsidRPr="00FF71B9">
              <w:rPr>
                <w:rFonts w:ascii="Arial" w:hAnsi="Arial" w:cs="Arial"/>
              </w:rPr>
              <w:t xml:space="preserve"> CP95 wskaźnika długookresowego migotania światła </w:t>
            </w:r>
            <w:r w:rsidRPr="00FF71B9">
              <w:rPr>
                <w:rFonts w:ascii="Arial" w:hAnsi="Arial" w:cs="Arial"/>
                <w:i/>
                <w:position w:val="-10"/>
              </w:rPr>
              <w:object w:dxaOrig="260" w:dyaOrig="320">
                <v:shape id="_x0000_i1052" type="#_x0000_t75" style="width:13.6pt;height:17.65pt" o:ole="">
                  <v:imagedata r:id="rId63" o:title=""/>
                </v:shape>
                <o:OLEObject Type="Embed" ProgID="Equation.3" ShapeID="_x0000_i1052" DrawAspect="Content" ObjectID="_1453544513" r:id="rId64"/>
              </w:object>
            </w:r>
            <w:r w:rsidRPr="00FF71B9">
              <w:rPr>
                <w:rFonts w:ascii="Arial" w:hAnsi="Arial" w:cs="Arial"/>
                <w:i/>
              </w:rPr>
              <w:t xml:space="preserve"> </w:t>
            </w:r>
            <w:r w:rsidRPr="00FF71B9">
              <w:rPr>
                <w:rFonts w:ascii="Arial" w:hAnsi="Arial" w:cs="Arial"/>
              </w:rPr>
              <w:t xml:space="preserve">spośród trzech wartości fazowych zmierzonych w rozważanym punkcie sieci w czasie tygodnia </w:t>
            </w:r>
          </w:p>
        </w:tc>
      </w:tr>
      <w:tr w:rsidR="00FF71B9" w:rsidRPr="00FF71B9" w:rsidTr="004D6492">
        <w:tc>
          <w:tcPr>
            <w:tcW w:w="1621" w:type="dxa"/>
          </w:tcPr>
          <w:p w:rsidR="004D6492" w:rsidRPr="00FF71B9" w:rsidRDefault="004D6492" w:rsidP="00095CCA">
            <w:pPr>
              <w:spacing w:before="60" w:after="60"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  <w:position w:val="-14"/>
              </w:rPr>
              <w:object w:dxaOrig="1420" w:dyaOrig="360">
                <v:shape id="_x0000_i1053" type="#_x0000_t75" style="width:69.95pt;height:19pt" o:ole="">
                  <v:imagedata r:id="rId65" o:title=""/>
                </v:shape>
                <o:OLEObject Type="Embed" ProgID="Equation.3" ShapeID="_x0000_i1053" DrawAspect="Content" ObjectID="_1453544514" r:id="rId66"/>
              </w:object>
            </w:r>
          </w:p>
        </w:tc>
        <w:tc>
          <w:tcPr>
            <w:tcW w:w="6959" w:type="dxa"/>
          </w:tcPr>
          <w:p w:rsidR="004D6492" w:rsidRPr="00FF71B9" w:rsidRDefault="004D6492" w:rsidP="004D6492">
            <w:pPr>
              <w:spacing w:after="0" w:line="240" w:lineRule="auto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 xml:space="preserve">poziom dopuszczalny wskaźnika </w:t>
            </w:r>
            <w:r w:rsidR="00501B9F" w:rsidRPr="00FF71B9">
              <w:rPr>
                <w:rFonts w:ascii="Arial" w:hAnsi="Arial" w:cs="Arial"/>
                <w:position w:val="-10"/>
              </w:rPr>
              <w:object w:dxaOrig="260" w:dyaOrig="320">
                <v:shape id="_x0000_i1054" type="#_x0000_t75" style="width:13.6pt;height:17.65pt" o:ole="">
                  <v:imagedata r:id="rId67" o:title=""/>
                </v:shape>
                <o:OLEObject Type="Embed" ProgID="Equation.3" ShapeID="_x0000_i1054" DrawAspect="Content" ObjectID="_1453544515" r:id="rId68"/>
              </w:object>
            </w:r>
            <w:r w:rsidRPr="00FF71B9">
              <w:rPr>
                <w:rFonts w:ascii="Arial" w:hAnsi="Arial" w:cs="Arial"/>
              </w:rPr>
              <w:t>, wg. [4] równy jedności.</w:t>
            </w:r>
          </w:p>
        </w:tc>
      </w:tr>
    </w:tbl>
    <w:p w:rsidR="00A773BA" w:rsidRPr="00FF71B9" w:rsidRDefault="00A773BA" w:rsidP="00501B9F">
      <w:pPr>
        <w:pStyle w:val="Akapitzlist"/>
        <w:spacing w:after="120" w:line="240" w:lineRule="auto"/>
        <w:ind w:left="1560" w:hanging="709"/>
        <w:jc w:val="both"/>
        <w:rPr>
          <w:rFonts w:ascii="Arial" w:hAnsi="Arial" w:cs="Arial"/>
          <w:b/>
        </w:rPr>
      </w:pPr>
    </w:p>
    <w:p w:rsidR="00501B9F" w:rsidRPr="00FF71B9" w:rsidRDefault="00501B9F" w:rsidP="00501B9F">
      <w:pPr>
        <w:pStyle w:val="Akapitzlist"/>
        <w:spacing w:after="120" w:line="240" w:lineRule="auto"/>
        <w:ind w:left="1560" w:hanging="709"/>
        <w:jc w:val="both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Ocena wskaźnika wahań napięcia</w:t>
      </w:r>
    </w:p>
    <w:p w:rsidR="00501B9F" w:rsidRPr="00FF71B9" w:rsidRDefault="00501B9F" w:rsidP="00501B9F">
      <w:pPr>
        <w:pStyle w:val="Akapitzlist"/>
        <w:spacing w:after="120" w:line="240" w:lineRule="auto"/>
        <w:ind w:left="1560" w:hanging="709"/>
        <w:jc w:val="both"/>
        <w:rPr>
          <w:rFonts w:ascii="Arial" w:hAnsi="Arial" w:cs="Arial"/>
          <w:b/>
        </w:rPr>
      </w:pPr>
    </w:p>
    <w:p w:rsidR="004D6492" w:rsidRPr="00FF71B9" w:rsidRDefault="004D6492" w:rsidP="00501B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240" w:lineRule="auto"/>
        <w:ind w:firstLine="774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Jeżeli </w:t>
      </w:r>
      <w:r w:rsidR="00501B9F" w:rsidRPr="00FF71B9">
        <w:rPr>
          <w:i/>
          <w:position w:val="-10"/>
        </w:rPr>
        <w:object w:dxaOrig="360" w:dyaOrig="320">
          <v:shape id="_x0000_i1055" type="#_x0000_t75" style="width:17pt;height:17pt" o:ole="">
            <v:imagedata r:id="rId69" o:title=""/>
          </v:shape>
          <o:OLEObject Type="Embed" ProgID="Equation.3" ShapeID="_x0000_i1055" DrawAspect="Content" ObjectID="_1453544516" r:id="rId70"/>
        </w:object>
      </w:r>
      <w:r w:rsidRPr="00FF71B9">
        <w:rPr>
          <w:rFonts w:ascii="Arial" w:hAnsi="Arial" w:cs="Arial"/>
        </w:rPr>
        <w:t xml:space="preserve"> &gt; 1:</w:t>
      </w:r>
      <w:r w:rsidRPr="00FF71B9">
        <w:rPr>
          <w:rFonts w:ascii="Arial" w:hAnsi="Arial" w:cs="Arial"/>
        </w:rPr>
        <w:tab/>
      </w:r>
    </w:p>
    <w:p w:rsidR="00501B9F" w:rsidRPr="00FF71B9" w:rsidRDefault="00501B9F" w:rsidP="00501B9F">
      <w:pPr>
        <w:autoSpaceDE w:val="0"/>
        <w:autoSpaceDN w:val="0"/>
        <w:adjustRightInd w:val="0"/>
        <w:spacing w:before="120" w:after="120" w:line="240" w:lineRule="auto"/>
        <w:ind w:firstLine="1418"/>
        <w:rPr>
          <w:rFonts w:ascii="Arial" w:hAnsi="Arial" w:cs="Arial"/>
        </w:rPr>
      </w:pPr>
      <w:r w:rsidRPr="00FF71B9">
        <w:rPr>
          <w:rFonts w:ascii="Arial" w:hAnsi="Arial" w:cs="Arial"/>
          <w:position w:val="-16"/>
        </w:rPr>
        <w:object w:dxaOrig="1359" w:dyaOrig="380">
          <v:shape id="_x0000_i1056" type="#_x0000_t75" style="width:67.9pt;height:19pt" o:ole="">
            <v:imagedata r:id="rId71" o:title=""/>
          </v:shape>
          <o:OLEObject Type="Embed" ProgID="Equation.3" ShapeID="_x0000_i1056" DrawAspect="Content" ObjectID="_1453544517" r:id="rId72"/>
        </w:object>
      </w:r>
      <w:r w:rsidR="004D6492" w:rsidRPr="00FF71B9">
        <w:rPr>
          <w:rFonts w:ascii="Arial" w:hAnsi="Arial" w:cs="Arial"/>
        </w:rPr>
        <w:t xml:space="preserve">   </w:t>
      </w:r>
    </w:p>
    <w:p w:rsidR="00501B9F" w:rsidRPr="00FF71B9" w:rsidRDefault="00501B9F" w:rsidP="00501B9F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line="240" w:lineRule="auto"/>
        <w:ind w:firstLine="774"/>
        <w:rPr>
          <w:rFonts w:ascii="Arial" w:hAnsi="Arial" w:cs="Arial"/>
        </w:rPr>
      </w:pPr>
      <w:r w:rsidRPr="00FF71B9">
        <w:rPr>
          <w:rFonts w:ascii="Arial" w:hAnsi="Arial" w:cs="Arial"/>
        </w:rPr>
        <w:t xml:space="preserve">Jeżeli </w:t>
      </w:r>
      <w:r w:rsidRPr="00FF71B9">
        <w:rPr>
          <w:i/>
          <w:position w:val="-10"/>
        </w:rPr>
        <w:object w:dxaOrig="360" w:dyaOrig="320">
          <v:shape id="_x0000_i1057" type="#_x0000_t75" style="width:17pt;height:17pt" o:ole="">
            <v:imagedata r:id="rId73" o:title=""/>
          </v:shape>
          <o:OLEObject Type="Embed" ProgID="Equation.3" ShapeID="_x0000_i1057" DrawAspect="Content" ObjectID="_1453544518" r:id="rId74"/>
        </w:object>
      </w:r>
      <w:r w:rsidRPr="00FF71B9">
        <w:rPr>
          <w:rFonts w:ascii="Arial" w:hAnsi="Arial" w:cs="Arial"/>
        </w:rPr>
        <w:t xml:space="preserve"> &gt; 1:</w:t>
      </w:r>
      <w:r w:rsidRPr="00FF71B9">
        <w:rPr>
          <w:rFonts w:ascii="Arial" w:hAnsi="Arial" w:cs="Arial"/>
        </w:rPr>
        <w:tab/>
      </w:r>
    </w:p>
    <w:p w:rsidR="00752689" w:rsidRPr="00FF71B9" w:rsidRDefault="00501B9F" w:rsidP="00752689">
      <w:pPr>
        <w:autoSpaceDE w:val="0"/>
        <w:autoSpaceDN w:val="0"/>
        <w:adjustRightInd w:val="0"/>
        <w:spacing w:before="120" w:line="240" w:lineRule="auto"/>
        <w:ind w:left="1134" w:firstLine="284"/>
        <w:rPr>
          <w:rFonts w:ascii="Arial" w:hAnsi="Arial" w:cs="Arial"/>
        </w:rPr>
      </w:pPr>
      <w:r w:rsidRPr="00FF71B9">
        <w:rPr>
          <w:position w:val="-10"/>
        </w:rPr>
        <w:object w:dxaOrig="820" w:dyaOrig="320">
          <v:shape id="_x0000_i1058" type="#_x0000_t75" style="width:40.75pt;height:17pt" o:ole="">
            <v:imagedata r:id="rId75" o:title=""/>
          </v:shape>
          <o:OLEObject Type="Embed" ProgID="Equation.3" ShapeID="_x0000_i1058" DrawAspect="Content" ObjectID="_1453544519" r:id="rId76"/>
        </w:object>
      </w:r>
      <w:r w:rsidR="004D6492" w:rsidRPr="00FF71B9">
        <w:rPr>
          <w:rFonts w:ascii="Arial" w:hAnsi="Arial" w:cs="Arial"/>
        </w:rPr>
        <w:t xml:space="preserve">     </w:t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</w:r>
      <w:r w:rsidR="004D6492" w:rsidRPr="00FF71B9">
        <w:rPr>
          <w:rFonts w:ascii="Arial" w:hAnsi="Arial" w:cs="Arial"/>
        </w:rPr>
        <w:tab/>
        <w:t xml:space="preserve">                          </w:t>
      </w:r>
      <w:r w:rsidR="00752689" w:rsidRPr="00FF71B9">
        <w:rPr>
          <w:rFonts w:ascii="Arial" w:hAnsi="Arial" w:cs="Arial"/>
        </w:rPr>
        <w:t xml:space="preserve">           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329"/>
      </w:tblGrid>
      <w:tr w:rsidR="00FF71B9" w:rsidRPr="00FF71B9" w:rsidTr="00095CCA">
        <w:tc>
          <w:tcPr>
            <w:tcW w:w="8329" w:type="dxa"/>
            <w:shd w:val="clear" w:color="auto" w:fill="DDD9C3" w:themeFill="background2" w:themeFillShade="E6"/>
          </w:tcPr>
          <w:p w:rsidR="00752689" w:rsidRPr="00FF71B9" w:rsidRDefault="00593CF0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PRZYKŁAD 5</w:t>
            </w:r>
          </w:p>
          <w:p w:rsidR="00752689" w:rsidRPr="00FF71B9" w:rsidRDefault="00752689" w:rsidP="00095CCA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FF71B9">
              <w:rPr>
                <w:rFonts w:ascii="Arial" w:hAnsi="Arial" w:cs="Arial"/>
              </w:rPr>
              <w:t>.....................................</w:t>
            </w:r>
          </w:p>
        </w:tc>
      </w:tr>
    </w:tbl>
    <w:p w:rsidR="00782B94" w:rsidRPr="00FF71B9" w:rsidRDefault="00782B94" w:rsidP="00782B94">
      <w:pPr>
        <w:pStyle w:val="Akapitzlist"/>
        <w:spacing w:after="0"/>
        <w:ind w:left="851"/>
        <w:jc w:val="both"/>
        <w:rPr>
          <w:rFonts w:ascii="Arial" w:hAnsi="Arial" w:cs="Arial"/>
          <w:b/>
        </w:rPr>
      </w:pPr>
    </w:p>
    <w:p w:rsidR="002D3471" w:rsidRPr="00FF71B9" w:rsidRDefault="002D3471" w:rsidP="002356E9">
      <w:pPr>
        <w:spacing w:after="0"/>
        <w:rPr>
          <w:rFonts w:ascii="Arial" w:hAnsi="Arial" w:cs="Arial"/>
          <w:b/>
        </w:rPr>
      </w:pPr>
      <w:r w:rsidRPr="00FF71B9">
        <w:rPr>
          <w:rFonts w:ascii="Arial" w:hAnsi="Arial" w:cs="Arial"/>
          <w:b/>
        </w:rPr>
        <w:t>Literatura:</w:t>
      </w:r>
    </w:p>
    <w:p w:rsidR="002D3471" w:rsidRPr="00FF71B9" w:rsidRDefault="002D3471" w:rsidP="002356E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FF71B9">
        <w:rPr>
          <w:rFonts w:ascii="Arial" w:hAnsi="Arial" w:cs="Arial"/>
        </w:rPr>
        <w:t>Hanzelka</w:t>
      </w:r>
      <w:r w:rsidR="000B2E7E" w:rsidRPr="00FF71B9">
        <w:rPr>
          <w:rFonts w:ascii="Arial" w:hAnsi="Arial" w:cs="Arial"/>
        </w:rPr>
        <w:t xml:space="preserve"> Z.: Jakość dostawy energii elektrycznej. Zaburzenia wartości skutecznej napięcia, Wydawnictwo AGH, </w:t>
      </w:r>
      <w:r w:rsidR="007A4668" w:rsidRPr="00FF71B9">
        <w:rPr>
          <w:rFonts w:ascii="Arial" w:hAnsi="Arial" w:cs="Arial"/>
        </w:rPr>
        <w:t>Kraków 2013</w:t>
      </w:r>
    </w:p>
    <w:p w:rsidR="005634E6" w:rsidRPr="00FF71B9" w:rsidRDefault="003320BB" w:rsidP="00A3385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FF71B9">
        <w:rPr>
          <w:rFonts w:ascii="Arial" w:hAnsi="Arial" w:cs="Arial"/>
        </w:rPr>
        <w:t>Hanzel</w:t>
      </w:r>
      <w:r w:rsidR="005634E6" w:rsidRPr="00FF71B9">
        <w:rPr>
          <w:rFonts w:ascii="Arial" w:hAnsi="Arial" w:cs="Arial"/>
        </w:rPr>
        <w:t>k</w:t>
      </w:r>
      <w:r w:rsidRPr="00FF71B9">
        <w:rPr>
          <w:rFonts w:ascii="Arial" w:hAnsi="Arial" w:cs="Arial"/>
        </w:rPr>
        <w:t>a</w:t>
      </w:r>
      <w:r w:rsidR="005634E6" w:rsidRPr="00FF71B9">
        <w:rPr>
          <w:rFonts w:ascii="Arial" w:hAnsi="Arial" w:cs="Arial"/>
        </w:rPr>
        <w:t xml:space="preserve"> Z.: Prezentacja „</w:t>
      </w:r>
      <w:r w:rsidR="003E3184" w:rsidRPr="00FF71B9">
        <w:rPr>
          <w:rFonts w:ascii="Arial" w:hAnsi="Arial" w:cs="Arial"/>
        </w:rPr>
        <w:t xml:space="preserve">Jakość dostawy energii elektrycznej </w:t>
      </w:r>
      <w:r w:rsidR="003E3184" w:rsidRPr="00FF71B9">
        <w:rPr>
          <w:rFonts w:ascii="Arial" w:hAnsi="Arial" w:cs="Arial"/>
        </w:rPr>
        <w:br/>
        <w:t>w licznikach smart</w:t>
      </w:r>
      <w:r w:rsidR="005634E6" w:rsidRPr="00FF71B9">
        <w:rPr>
          <w:rFonts w:ascii="Arial" w:hAnsi="Arial" w:cs="Arial"/>
        </w:rPr>
        <w:t xml:space="preserve">”, AGH im. Stanisława Staszica w Krakowie; </w:t>
      </w:r>
      <w:r w:rsidR="004B1EB0" w:rsidRPr="00FF71B9">
        <w:rPr>
          <w:rFonts w:ascii="Arial" w:hAnsi="Arial" w:cs="Arial"/>
        </w:rPr>
        <w:t xml:space="preserve">listopad </w:t>
      </w:r>
      <w:r w:rsidR="005634E6" w:rsidRPr="00FF71B9">
        <w:rPr>
          <w:rFonts w:ascii="Arial" w:hAnsi="Arial" w:cs="Arial"/>
        </w:rPr>
        <w:t>2013</w:t>
      </w:r>
    </w:p>
    <w:p w:rsidR="00961CD6" w:rsidRPr="00FF71B9" w:rsidRDefault="003E3184" w:rsidP="002356E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FF71B9">
        <w:rPr>
          <w:rFonts w:ascii="Arial" w:hAnsi="Arial" w:cs="Arial"/>
        </w:rPr>
        <w:t>Hanzelka</w:t>
      </w:r>
      <w:r w:rsidR="00F65CB8" w:rsidRPr="00FF71B9">
        <w:rPr>
          <w:rFonts w:ascii="Arial" w:hAnsi="Arial" w:cs="Arial"/>
        </w:rPr>
        <w:t xml:space="preserve"> Z.</w:t>
      </w:r>
      <w:r w:rsidRPr="00FF71B9">
        <w:rPr>
          <w:rFonts w:ascii="Arial" w:hAnsi="Arial" w:cs="Arial"/>
        </w:rPr>
        <w:t>, Firlit</w:t>
      </w:r>
      <w:r w:rsidR="00F65CB8" w:rsidRPr="00FF71B9">
        <w:rPr>
          <w:rFonts w:ascii="Arial" w:hAnsi="Arial" w:cs="Arial"/>
        </w:rPr>
        <w:t xml:space="preserve"> A.</w:t>
      </w:r>
      <w:r w:rsidRPr="00FF71B9">
        <w:rPr>
          <w:rFonts w:ascii="Arial" w:hAnsi="Arial" w:cs="Arial"/>
        </w:rPr>
        <w:t xml:space="preserve">, </w:t>
      </w:r>
      <w:proofErr w:type="spellStart"/>
      <w:r w:rsidRPr="00FF71B9">
        <w:rPr>
          <w:rFonts w:ascii="Arial" w:hAnsi="Arial" w:cs="Arial"/>
        </w:rPr>
        <w:t>Błajszczak</w:t>
      </w:r>
      <w:proofErr w:type="spellEnd"/>
      <w:r w:rsidR="00F65CB8" w:rsidRPr="00FF71B9">
        <w:rPr>
          <w:rFonts w:ascii="Arial" w:hAnsi="Arial" w:cs="Arial"/>
        </w:rPr>
        <w:t xml:space="preserve"> G.</w:t>
      </w:r>
      <w:r w:rsidRPr="00FF71B9">
        <w:rPr>
          <w:rFonts w:ascii="Arial" w:hAnsi="Arial" w:cs="Arial"/>
        </w:rPr>
        <w:t xml:space="preserve">: „Syntetyczne miary jakości napięcia”, Automatyka, </w:t>
      </w:r>
      <w:r w:rsidR="00594E84" w:rsidRPr="00FF71B9">
        <w:rPr>
          <w:rFonts w:ascii="Arial" w:hAnsi="Arial" w:cs="Arial"/>
        </w:rPr>
        <w:t>E</w:t>
      </w:r>
      <w:r w:rsidRPr="00FF71B9">
        <w:rPr>
          <w:rFonts w:ascii="Arial" w:hAnsi="Arial" w:cs="Arial"/>
        </w:rPr>
        <w:t xml:space="preserve">lektryka, </w:t>
      </w:r>
      <w:r w:rsidR="00594E84" w:rsidRPr="00FF71B9">
        <w:rPr>
          <w:rFonts w:ascii="Arial" w:hAnsi="Arial" w:cs="Arial"/>
        </w:rPr>
        <w:t>Z</w:t>
      </w:r>
      <w:r w:rsidRPr="00FF71B9">
        <w:rPr>
          <w:rFonts w:ascii="Arial" w:hAnsi="Arial" w:cs="Arial"/>
        </w:rPr>
        <w:t>akłócenia</w:t>
      </w:r>
      <w:r w:rsidR="00594E84" w:rsidRPr="00FF71B9">
        <w:rPr>
          <w:rFonts w:ascii="Arial" w:hAnsi="Arial" w:cs="Arial"/>
        </w:rPr>
        <w:t xml:space="preserve"> –</w:t>
      </w:r>
      <w:r w:rsidRPr="00FF71B9">
        <w:rPr>
          <w:rFonts w:ascii="Arial" w:hAnsi="Arial" w:cs="Arial"/>
        </w:rPr>
        <w:t xml:space="preserve"> INFOTECH 2011, ISBN 13 978-83-921711-8-8, str.118-126</w:t>
      </w:r>
    </w:p>
    <w:p w:rsidR="000B2E7E" w:rsidRPr="00FF71B9" w:rsidRDefault="000B2E7E" w:rsidP="002356E9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FF71B9">
        <w:rPr>
          <w:rFonts w:ascii="Arial" w:hAnsi="Arial" w:cs="Arial"/>
        </w:rPr>
        <w:lastRenderedPageBreak/>
        <w:t xml:space="preserve">Strona internetowa PKN </w:t>
      </w:r>
      <w:r w:rsidR="00D3006F" w:rsidRPr="00FF71B9">
        <w:rPr>
          <w:rFonts w:ascii="Arial" w:hAnsi="Arial" w:cs="Arial"/>
        </w:rPr>
        <w:t>–</w:t>
      </w:r>
      <w:r w:rsidRPr="00FF71B9">
        <w:rPr>
          <w:rFonts w:ascii="Arial" w:hAnsi="Arial" w:cs="Arial"/>
        </w:rPr>
        <w:t xml:space="preserve"> Polski </w:t>
      </w:r>
      <w:r w:rsidR="003320BB" w:rsidRPr="00FF71B9">
        <w:rPr>
          <w:rFonts w:ascii="Arial" w:hAnsi="Arial" w:cs="Arial"/>
        </w:rPr>
        <w:t>Komitet Normalizacyjny</w:t>
      </w:r>
    </w:p>
    <w:p w:rsidR="00B147B0" w:rsidRPr="00FF71B9" w:rsidRDefault="00B147B0" w:rsidP="00A33852">
      <w:pPr>
        <w:pStyle w:val="Akapitzlist"/>
        <w:widowControl w:val="0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 w:rsidRPr="00FF71B9">
        <w:rPr>
          <w:rFonts w:ascii="Arial" w:hAnsi="Arial" w:cs="Arial"/>
        </w:rPr>
        <w:t>Rozporządzeniu Ministra Gospodarki z dnia 4 maja 2007r.w sprawie szczegółowych warunków funkcjonowania systemu elektroenergetycznego Dz. U. Nr  93Poz 623. z</w:t>
      </w:r>
      <w:r w:rsidR="003320BB" w:rsidRPr="00FF71B9">
        <w:rPr>
          <w:rFonts w:ascii="Arial" w:hAnsi="Arial" w:cs="Arial"/>
        </w:rPr>
        <w:t xml:space="preserve"> późniejszymi zmianami.</w:t>
      </w:r>
      <w:bookmarkEnd w:id="0"/>
    </w:p>
    <w:sectPr w:rsidR="00B147B0" w:rsidRPr="00FF71B9" w:rsidSect="00564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9E" w:rsidRDefault="0044679E" w:rsidP="009D22B6">
      <w:pPr>
        <w:spacing w:after="0" w:line="240" w:lineRule="auto"/>
      </w:pPr>
      <w:r>
        <w:separator/>
      </w:r>
    </w:p>
  </w:endnote>
  <w:endnote w:type="continuationSeparator" w:id="0">
    <w:p w:rsidR="0044679E" w:rsidRDefault="0044679E" w:rsidP="009D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9E" w:rsidRDefault="0044679E" w:rsidP="009D22B6">
      <w:pPr>
        <w:spacing w:after="0" w:line="240" w:lineRule="auto"/>
      </w:pPr>
      <w:r>
        <w:separator/>
      </w:r>
    </w:p>
  </w:footnote>
  <w:footnote w:type="continuationSeparator" w:id="0">
    <w:p w:rsidR="0044679E" w:rsidRDefault="0044679E" w:rsidP="009D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7EE"/>
    <w:multiLevelType w:val="hybridMultilevel"/>
    <w:tmpl w:val="F9C6AA2C"/>
    <w:lvl w:ilvl="0" w:tplc="30664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C50E6"/>
    <w:multiLevelType w:val="hybridMultilevel"/>
    <w:tmpl w:val="46C66CF6"/>
    <w:lvl w:ilvl="0" w:tplc="BAF86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2DD"/>
    <w:multiLevelType w:val="hybridMultilevel"/>
    <w:tmpl w:val="0A86F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812B9"/>
    <w:multiLevelType w:val="hybridMultilevel"/>
    <w:tmpl w:val="171CE5CA"/>
    <w:lvl w:ilvl="0" w:tplc="B77A54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B4960"/>
    <w:multiLevelType w:val="multilevel"/>
    <w:tmpl w:val="F7180E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ascii="Calibri" w:hAnsi="Calibri" w:cs="Calibri" w:hint="default"/>
      </w:rPr>
    </w:lvl>
  </w:abstractNum>
  <w:abstractNum w:abstractNumId="5">
    <w:nsid w:val="1C326804"/>
    <w:multiLevelType w:val="hybridMultilevel"/>
    <w:tmpl w:val="683660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C43D4"/>
    <w:multiLevelType w:val="multilevel"/>
    <w:tmpl w:val="D0A49CC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36347BB"/>
    <w:multiLevelType w:val="multilevel"/>
    <w:tmpl w:val="2EF866B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8">
    <w:nsid w:val="299F7F49"/>
    <w:multiLevelType w:val="hybridMultilevel"/>
    <w:tmpl w:val="A482BFC2"/>
    <w:lvl w:ilvl="0" w:tplc="04150015">
      <w:start w:val="1"/>
      <w:numFmt w:val="upperLetter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B354B3E"/>
    <w:multiLevelType w:val="multilevel"/>
    <w:tmpl w:val="F7180E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ascii="Calibri" w:hAnsi="Calibri" w:cs="Calibri" w:hint="default"/>
      </w:rPr>
    </w:lvl>
  </w:abstractNum>
  <w:abstractNum w:abstractNumId="10">
    <w:nsid w:val="2EA77378"/>
    <w:multiLevelType w:val="hybridMultilevel"/>
    <w:tmpl w:val="1360CF6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35B17995"/>
    <w:multiLevelType w:val="multilevel"/>
    <w:tmpl w:val="12CEAC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3CD60BBA"/>
    <w:multiLevelType w:val="hybridMultilevel"/>
    <w:tmpl w:val="2CA87F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5F2C68"/>
    <w:multiLevelType w:val="hybridMultilevel"/>
    <w:tmpl w:val="05F857CA"/>
    <w:lvl w:ilvl="0" w:tplc="6AF6C8E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A4DA5"/>
    <w:multiLevelType w:val="hybridMultilevel"/>
    <w:tmpl w:val="ED5A2C12"/>
    <w:lvl w:ilvl="0" w:tplc="1FAED0F6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875BFB"/>
    <w:multiLevelType w:val="multilevel"/>
    <w:tmpl w:val="C89CA28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6">
    <w:nsid w:val="482A4771"/>
    <w:multiLevelType w:val="multilevel"/>
    <w:tmpl w:val="468E0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992D05"/>
    <w:multiLevelType w:val="multilevel"/>
    <w:tmpl w:val="FA0EB6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ascii="Calibri" w:hAnsi="Calibri" w:cs="Calibri" w:hint="default"/>
      </w:rPr>
    </w:lvl>
  </w:abstractNum>
  <w:abstractNum w:abstractNumId="18">
    <w:nsid w:val="49EC3616"/>
    <w:multiLevelType w:val="multilevel"/>
    <w:tmpl w:val="4F24725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4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50602848"/>
    <w:multiLevelType w:val="multilevel"/>
    <w:tmpl w:val="12CEAC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0">
    <w:nsid w:val="561E16F3"/>
    <w:multiLevelType w:val="hybridMultilevel"/>
    <w:tmpl w:val="386CEE7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F796D82"/>
    <w:multiLevelType w:val="multilevel"/>
    <w:tmpl w:val="B1F80AA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22">
    <w:nsid w:val="635B6912"/>
    <w:multiLevelType w:val="multilevel"/>
    <w:tmpl w:val="53229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64F01D93"/>
    <w:multiLevelType w:val="hybridMultilevel"/>
    <w:tmpl w:val="B0600676"/>
    <w:lvl w:ilvl="0" w:tplc="1974EC1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67AB48D2"/>
    <w:multiLevelType w:val="hybridMultilevel"/>
    <w:tmpl w:val="359AD3A8"/>
    <w:lvl w:ilvl="0" w:tplc="E598ACBC">
      <w:start w:val="1"/>
      <w:numFmt w:val="upperLetter"/>
      <w:lvlText w:val="%1."/>
      <w:lvlJc w:val="left"/>
      <w:pPr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5">
    <w:nsid w:val="67B9032D"/>
    <w:multiLevelType w:val="hybridMultilevel"/>
    <w:tmpl w:val="7E48FAB6"/>
    <w:lvl w:ilvl="0" w:tplc="2788E3E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0F44CE"/>
    <w:multiLevelType w:val="hybridMultilevel"/>
    <w:tmpl w:val="31A03CE0"/>
    <w:lvl w:ilvl="0" w:tplc="54A0F490">
      <w:start w:val="1"/>
      <w:numFmt w:val="lowerLetter"/>
      <w:lvlText w:val="%1)"/>
      <w:lvlJc w:val="left"/>
      <w:pPr>
        <w:ind w:left="1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27">
    <w:nsid w:val="70AE0A17"/>
    <w:multiLevelType w:val="hybridMultilevel"/>
    <w:tmpl w:val="52840DAA"/>
    <w:lvl w:ilvl="0" w:tplc="1C3223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1297166"/>
    <w:multiLevelType w:val="multilevel"/>
    <w:tmpl w:val="12CEAC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9">
    <w:nsid w:val="748E4FC0"/>
    <w:multiLevelType w:val="multilevel"/>
    <w:tmpl w:val="12CEAC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0">
    <w:nsid w:val="75C25232"/>
    <w:multiLevelType w:val="multilevel"/>
    <w:tmpl w:val="F7180E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ascii="Calibri" w:hAnsi="Calibri" w:cs="Calibri" w:hint="default"/>
      </w:rPr>
    </w:lvl>
  </w:abstractNum>
  <w:abstractNum w:abstractNumId="31">
    <w:nsid w:val="79515E39"/>
    <w:multiLevelType w:val="hybridMultilevel"/>
    <w:tmpl w:val="6E46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8B4EC7"/>
    <w:multiLevelType w:val="multilevel"/>
    <w:tmpl w:val="F7180EA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767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ascii="Calibri" w:hAnsi="Calibri" w:cs="Calibri" w:hint="default"/>
      </w:rPr>
    </w:lvl>
  </w:abstractNum>
  <w:num w:numId="1">
    <w:abstractNumId w:val="31"/>
  </w:num>
  <w:num w:numId="2">
    <w:abstractNumId w:val="22"/>
  </w:num>
  <w:num w:numId="3">
    <w:abstractNumId w:val="13"/>
  </w:num>
  <w:num w:numId="4">
    <w:abstractNumId w:val="2"/>
  </w:num>
  <w:num w:numId="5">
    <w:abstractNumId w:val="16"/>
  </w:num>
  <w:num w:numId="6">
    <w:abstractNumId w:val="32"/>
  </w:num>
  <w:num w:numId="7">
    <w:abstractNumId w:val="19"/>
  </w:num>
  <w:num w:numId="8">
    <w:abstractNumId w:val="28"/>
  </w:num>
  <w:num w:numId="9">
    <w:abstractNumId w:val="29"/>
  </w:num>
  <w:num w:numId="10">
    <w:abstractNumId w:val="20"/>
  </w:num>
  <w:num w:numId="11">
    <w:abstractNumId w:val="27"/>
  </w:num>
  <w:num w:numId="12">
    <w:abstractNumId w:val="11"/>
  </w:num>
  <w:num w:numId="13">
    <w:abstractNumId w:val="14"/>
  </w:num>
  <w:num w:numId="14">
    <w:abstractNumId w:val="3"/>
  </w:num>
  <w:num w:numId="15">
    <w:abstractNumId w:val="5"/>
  </w:num>
  <w:num w:numId="16">
    <w:abstractNumId w:val="18"/>
  </w:num>
  <w:num w:numId="17">
    <w:abstractNumId w:val="25"/>
  </w:num>
  <w:num w:numId="18">
    <w:abstractNumId w:val="1"/>
  </w:num>
  <w:num w:numId="19">
    <w:abstractNumId w:val="12"/>
  </w:num>
  <w:num w:numId="20">
    <w:abstractNumId w:val="15"/>
  </w:num>
  <w:num w:numId="21">
    <w:abstractNumId w:val="7"/>
  </w:num>
  <w:num w:numId="22">
    <w:abstractNumId w:val="6"/>
  </w:num>
  <w:num w:numId="23">
    <w:abstractNumId w:val="21"/>
  </w:num>
  <w:num w:numId="24">
    <w:abstractNumId w:val="26"/>
  </w:num>
  <w:num w:numId="25">
    <w:abstractNumId w:val="0"/>
  </w:num>
  <w:num w:numId="26">
    <w:abstractNumId w:val="8"/>
  </w:num>
  <w:num w:numId="27">
    <w:abstractNumId w:val="9"/>
  </w:num>
  <w:num w:numId="28">
    <w:abstractNumId w:val="24"/>
  </w:num>
  <w:num w:numId="29">
    <w:abstractNumId w:val="4"/>
  </w:num>
  <w:num w:numId="30">
    <w:abstractNumId w:val="30"/>
  </w:num>
  <w:num w:numId="31">
    <w:abstractNumId w:val="17"/>
  </w:num>
  <w:num w:numId="32">
    <w:abstractNumId w:val="2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CF"/>
    <w:rsid w:val="0000022A"/>
    <w:rsid w:val="0001689F"/>
    <w:rsid w:val="00022627"/>
    <w:rsid w:val="00032EC4"/>
    <w:rsid w:val="00034A9A"/>
    <w:rsid w:val="00040CC2"/>
    <w:rsid w:val="000569E6"/>
    <w:rsid w:val="00060748"/>
    <w:rsid w:val="0006257C"/>
    <w:rsid w:val="00065A40"/>
    <w:rsid w:val="00070C9C"/>
    <w:rsid w:val="00075F2B"/>
    <w:rsid w:val="00083D73"/>
    <w:rsid w:val="000877D0"/>
    <w:rsid w:val="00093C73"/>
    <w:rsid w:val="00095CCA"/>
    <w:rsid w:val="000A2BD1"/>
    <w:rsid w:val="000A33EE"/>
    <w:rsid w:val="000B0CFC"/>
    <w:rsid w:val="000B2E7E"/>
    <w:rsid w:val="000B7E60"/>
    <w:rsid w:val="000C2F51"/>
    <w:rsid w:val="000D7595"/>
    <w:rsid w:val="000E1CFB"/>
    <w:rsid w:val="000E5A4F"/>
    <w:rsid w:val="00103EBA"/>
    <w:rsid w:val="00107C15"/>
    <w:rsid w:val="00114A5C"/>
    <w:rsid w:val="001157B6"/>
    <w:rsid w:val="001274CF"/>
    <w:rsid w:val="00127C80"/>
    <w:rsid w:val="0013118E"/>
    <w:rsid w:val="00132F6D"/>
    <w:rsid w:val="00142361"/>
    <w:rsid w:val="00143F48"/>
    <w:rsid w:val="00150AF8"/>
    <w:rsid w:val="0015230F"/>
    <w:rsid w:val="0017444B"/>
    <w:rsid w:val="00175D5B"/>
    <w:rsid w:val="0017678C"/>
    <w:rsid w:val="0019654C"/>
    <w:rsid w:val="001C7FC7"/>
    <w:rsid w:val="001D19F7"/>
    <w:rsid w:val="001D622E"/>
    <w:rsid w:val="001D65A5"/>
    <w:rsid w:val="001E5A36"/>
    <w:rsid w:val="001F709A"/>
    <w:rsid w:val="00207D00"/>
    <w:rsid w:val="002131B0"/>
    <w:rsid w:val="00217BE6"/>
    <w:rsid w:val="00231199"/>
    <w:rsid w:val="002328E7"/>
    <w:rsid w:val="002329C7"/>
    <w:rsid w:val="00234B2E"/>
    <w:rsid w:val="002356E9"/>
    <w:rsid w:val="00246309"/>
    <w:rsid w:val="00246547"/>
    <w:rsid w:val="002561BD"/>
    <w:rsid w:val="00263CC6"/>
    <w:rsid w:val="00270D65"/>
    <w:rsid w:val="00274AB7"/>
    <w:rsid w:val="00291DBC"/>
    <w:rsid w:val="00293B0D"/>
    <w:rsid w:val="002A5F2E"/>
    <w:rsid w:val="002B0029"/>
    <w:rsid w:val="002B0FFE"/>
    <w:rsid w:val="002B33FA"/>
    <w:rsid w:val="002C0E30"/>
    <w:rsid w:val="002D1C63"/>
    <w:rsid w:val="002D3471"/>
    <w:rsid w:val="002D76FC"/>
    <w:rsid w:val="002E685C"/>
    <w:rsid w:val="00302494"/>
    <w:rsid w:val="00302BE8"/>
    <w:rsid w:val="00304676"/>
    <w:rsid w:val="00310486"/>
    <w:rsid w:val="0032748C"/>
    <w:rsid w:val="003320BB"/>
    <w:rsid w:val="00334739"/>
    <w:rsid w:val="00343030"/>
    <w:rsid w:val="00346CD4"/>
    <w:rsid w:val="00371C53"/>
    <w:rsid w:val="003925AC"/>
    <w:rsid w:val="003A081F"/>
    <w:rsid w:val="003A3756"/>
    <w:rsid w:val="003B45E2"/>
    <w:rsid w:val="003B5E4F"/>
    <w:rsid w:val="003C2838"/>
    <w:rsid w:val="003C5A6C"/>
    <w:rsid w:val="003C6067"/>
    <w:rsid w:val="003C7AB4"/>
    <w:rsid w:val="003D2D3E"/>
    <w:rsid w:val="003E3184"/>
    <w:rsid w:val="00413330"/>
    <w:rsid w:val="00417493"/>
    <w:rsid w:val="00420B62"/>
    <w:rsid w:val="00421DEC"/>
    <w:rsid w:val="00421FA3"/>
    <w:rsid w:val="00426116"/>
    <w:rsid w:val="0043214B"/>
    <w:rsid w:val="0043241E"/>
    <w:rsid w:val="00433070"/>
    <w:rsid w:val="00433733"/>
    <w:rsid w:val="0044679E"/>
    <w:rsid w:val="00460E2C"/>
    <w:rsid w:val="0046166C"/>
    <w:rsid w:val="00465BEF"/>
    <w:rsid w:val="00473173"/>
    <w:rsid w:val="00474011"/>
    <w:rsid w:val="00484E89"/>
    <w:rsid w:val="0048574A"/>
    <w:rsid w:val="004874BD"/>
    <w:rsid w:val="004A1281"/>
    <w:rsid w:val="004A7C7A"/>
    <w:rsid w:val="004B0B16"/>
    <w:rsid w:val="004B1EB0"/>
    <w:rsid w:val="004B4AAE"/>
    <w:rsid w:val="004D6492"/>
    <w:rsid w:val="004D6B09"/>
    <w:rsid w:val="004F38E3"/>
    <w:rsid w:val="00501B9F"/>
    <w:rsid w:val="0051195A"/>
    <w:rsid w:val="0051219E"/>
    <w:rsid w:val="00525A0B"/>
    <w:rsid w:val="00532504"/>
    <w:rsid w:val="005330FC"/>
    <w:rsid w:val="00543410"/>
    <w:rsid w:val="0056343E"/>
    <w:rsid w:val="005634E6"/>
    <w:rsid w:val="005648E6"/>
    <w:rsid w:val="00564A2D"/>
    <w:rsid w:val="005828E9"/>
    <w:rsid w:val="005878D2"/>
    <w:rsid w:val="005912C4"/>
    <w:rsid w:val="00593CF0"/>
    <w:rsid w:val="00594E84"/>
    <w:rsid w:val="005A490A"/>
    <w:rsid w:val="005B7EDA"/>
    <w:rsid w:val="005E2C91"/>
    <w:rsid w:val="005F2D19"/>
    <w:rsid w:val="0060595B"/>
    <w:rsid w:val="0062271E"/>
    <w:rsid w:val="0062524A"/>
    <w:rsid w:val="00632AD0"/>
    <w:rsid w:val="00640B31"/>
    <w:rsid w:val="006411CD"/>
    <w:rsid w:val="006445CF"/>
    <w:rsid w:val="006621B2"/>
    <w:rsid w:val="0066626A"/>
    <w:rsid w:val="006667A0"/>
    <w:rsid w:val="00673C97"/>
    <w:rsid w:val="00694174"/>
    <w:rsid w:val="006A1DD4"/>
    <w:rsid w:val="006C5495"/>
    <w:rsid w:val="006D7550"/>
    <w:rsid w:val="00740C4E"/>
    <w:rsid w:val="00752689"/>
    <w:rsid w:val="00762AB1"/>
    <w:rsid w:val="00774C48"/>
    <w:rsid w:val="00777BAD"/>
    <w:rsid w:val="00777C71"/>
    <w:rsid w:val="00780597"/>
    <w:rsid w:val="00782B94"/>
    <w:rsid w:val="007A4668"/>
    <w:rsid w:val="007B4123"/>
    <w:rsid w:val="007B4461"/>
    <w:rsid w:val="007B7000"/>
    <w:rsid w:val="007D0EBB"/>
    <w:rsid w:val="007D0F17"/>
    <w:rsid w:val="007E4778"/>
    <w:rsid w:val="00802124"/>
    <w:rsid w:val="00820B39"/>
    <w:rsid w:val="00823E6E"/>
    <w:rsid w:val="008313F0"/>
    <w:rsid w:val="00834B0C"/>
    <w:rsid w:val="00855270"/>
    <w:rsid w:val="0087584A"/>
    <w:rsid w:val="008873E1"/>
    <w:rsid w:val="00892CC8"/>
    <w:rsid w:val="0089413A"/>
    <w:rsid w:val="008A1216"/>
    <w:rsid w:val="008A3155"/>
    <w:rsid w:val="008B1FE3"/>
    <w:rsid w:val="008B459A"/>
    <w:rsid w:val="008B47CF"/>
    <w:rsid w:val="008F692B"/>
    <w:rsid w:val="00921D49"/>
    <w:rsid w:val="009238DB"/>
    <w:rsid w:val="00925B8F"/>
    <w:rsid w:val="00951BAC"/>
    <w:rsid w:val="00960199"/>
    <w:rsid w:val="00961CD6"/>
    <w:rsid w:val="00972229"/>
    <w:rsid w:val="00995164"/>
    <w:rsid w:val="009A04E8"/>
    <w:rsid w:val="009B4DE9"/>
    <w:rsid w:val="009B7711"/>
    <w:rsid w:val="009D22B6"/>
    <w:rsid w:val="009E648E"/>
    <w:rsid w:val="009F3EEF"/>
    <w:rsid w:val="009F518C"/>
    <w:rsid w:val="00A04A73"/>
    <w:rsid w:val="00A16E8A"/>
    <w:rsid w:val="00A16ED9"/>
    <w:rsid w:val="00A24963"/>
    <w:rsid w:val="00A3226F"/>
    <w:rsid w:val="00A32BD1"/>
    <w:rsid w:val="00A33852"/>
    <w:rsid w:val="00A34DAE"/>
    <w:rsid w:val="00A44450"/>
    <w:rsid w:val="00A52DF7"/>
    <w:rsid w:val="00A61323"/>
    <w:rsid w:val="00A66D32"/>
    <w:rsid w:val="00A6731B"/>
    <w:rsid w:val="00A7483E"/>
    <w:rsid w:val="00A76601"/>
    <w:rsid w:val="00A773BA"/>
    <w:rsid w:val="00A84587"/>
    <w:rsid w:val="00A93BA4"/>
    <w:rsid w:val="00AA246F"/>
    <w:rsid w:val="00AC5C40"/>
    <w:rsid w:val="00B00985"/>
    <w:rsid w:val="00B1264A"/>
    <w:rsid w:val="00B147B0"/>
    <w:rsid w:val="00B5501C"/>
    <w:rsid w:val="00B876BB"/>
    <w:rsid w:val="00B95BD7"/>
    <w:rsid w:val="00B979BE"/>
    <w:rsid w:val="00BA3A89"/>
    <w:rsid w:val="00BB1A8D"/>
    <w:rsid w:val="00BF0350"/>
    <w:rsid w:val="00BF0B63"/>
    <w:rsid w:val="00C002A8"/>
    <w:rsid w:val="00C11226"/>
    <w:rsid w:val="00C235C7"/>
    <w:rsid w:val="00C275A4"/>
    <w:rsid w:val="00C53272"/>
    <w:rsid w:val="00C90099"/>
    <w:rsid w:val="00CA57E2"/>
    <w:rsid w:val="00CA786F"/>
    <w:rsid w:val="00CD0344"/>
    <w:rsid w:val="00CD0839"/>
    <w:rsid w:val="00CD6BC7"/>
    <w:rsid w:val="00CE275A"/>
    <w:rsid w:val="00CE49E9"/>
    <w:rsid w:val="00CF241F"/>
    <w:rsid w:val="00D3006F"/>
    <w:rsid w:val="00D3746C"/>
    <w:rsid w:val="00D47DCD"/>
    <w:rsid w:val="00D541EA"/>
    <w:rsid w:val="00D56A04"/>
    <w:rsid w:val="00D740EE"/>
    <w:rsid w:val="00D807DF"/>
    <w:rsid w:val="00D82E10"/>
    <w:rsid w:val="00D85C2D"/>
    <w:rsid w:val="00DB4ED4"/>
    <w:rsid w:val="00DD389F"/>
    <w:rsid w:val="00DE06FA"/>
    <w:rsid w:val="00DE55AF"/>
    <w:rsid w:val="00DF043F"/>
    <w:rsid w:val="00E1450E"/>
    <w:rsid w:val="00E31DD3"/>
    <w:rsid w:val="00E373CF"/>
    <w:rsid w:val="00E46E4D"/>
    <w:rsid w:val="00E60915"/>
    <w:rsid w:val="00E70D8E"/>
    <w:rsid w:val="00E715DA"/>
    <w:rsid w:val="00E8205E"/>
    <w:rsid w:val="00E87917"/>
    <w:rsid w:val="00E94936"/>
    <w:rsid w:val="00EA36FF"/>
    <w:rsid w:val="00EB30FA"/>
    <w:rsid w:val="00EB31F8"/>
    <w:rsid w:val="00EF58EF"/>
    <w:rsid w:val="00F05AFB"/>
    <w:rsid w:val="00F0609F"/>
    <w:rsid w:val="00F11E08"/>
    <w:rsid w:val="00F14868"/>
    <w:rsid w:val="00F14FE7"/>
    <w:rsid w:val="00F237BF"/>
    <w:rsid w:val="00F2679A"/>
    <w:rsid w:val="00F35F23"/>
    <w:rsid w:val="00F44728"/>
    <w:rsid w:val="00F65CB8"/>
    <w:rsid w:val="00F6634E"/>
    <w:rsid w:val="00F6698D"/>
    <w:rsid w:val="00F73615"/>
    <w:rsid w:val="00F7521D"/>
    <w:rsid w:val="00FA5596"/>
    <w:rsid w:val="00FB686E"/>
    <w:rsid w:val="00FB73C7"/>
    <w:rsid w:val="00FC4C0F"/>
    <w:rsid w:val="00FD2310"/>
    <w:rsid w:val="00FE0CAC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7C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74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347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B446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9B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2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2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2B6"/>
    <w:rPr>
      <w:vertAlign w:val="superscript"/>
    </w:rPr>
  </w:style>
  <w:style w:type="table" w:styleId="Tabela-Siatka">
    <w:name w:val="Table Grid"/>
    <w:basedOn w:val="Standardowy"/>
    <w:uiPriority w:val="59"/>
    <w:rsid w:val="0006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B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77C7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874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D347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B446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9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9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9BE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22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22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22B6"/>
    <w:rPr>
      <w:vertAlign w:val="superscript"/>
    </w:rPr>
  </w:style>
  <w:style w:type="table" w:styleId="Tabela-Siatka">
    <w:name w:val="Table Grid"/>
    <w:basedOn w:val="Standardowy"/>
    <w:uiPriority w:val="59"/>
    <w:rsid w:val="00062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0B7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03E7C-5EB2-492C-A2FA-963D89F8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1439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Marczyński Bartosz</dc:creator>
  <cp:lastModifiedBy>Pichlak Piotr</cp:lastModifiedBy>
  <cp:revision>2</cp:revision>
  <cp:lastPrinted>2014-01-30T10:57:00Z</cp:lastPrinted>
  <dcterms:created xsi:type="dcterms:W3CDTF">2014-02-10T12:33:00Z</dcterms:created>
  <dcterms:modified xsi:type="dcterms:W3CDTF">2014-02-10T12:33:00Z</dcterms:modified>
</cp:coreProperties>
</file>